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keepNext/>
        <w:keepLines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/>
          <w:bCs/>
          <w:color w:val="0D1A66"/>
          <w:sz w:val="40"/>
          <w:szCs w:val="40"/>
        </w:rPr>
        <w:t xml:space="preserve">Wolf-Agents Security Report</w:t>
      </w:r>
    </w:p>
    <w:p>
      <w:pPr>
        <w:keepNext w:val="false"/>
        <w:keepLines w:val="false"/>
        <w:widowControl/>
        <w:spacing w:after="120" w:before="0"/>
      </w:pPr>
      <w:r>
        <w:rPr>
          <w:rFonts w:ascii="DejaVu Sans" w:hAnsi="DejaVu Sans" w:eastAsia="Wolf Report CJK" w:cs="DejaVu Sans"/>
          <w:lang w:val="de-DE" w:eastAsia="de-DE"/>
          <w:b/>
          <w:bCs/>
          <w:sz w:val="26"/>
          <w:szCs w:val="26"/>
        </w:rPr>
        <w:t xml:space="preserve">API-Security-Check: CORS &amp; Sicherheitsheader am öffentlichen Endpunkt</w:t>
      </w:r>
    </w:p>
    <w:p>
      <w:pPr>
        <w:keepNext w:val="false"/>
        <w:keepLines w:val="false"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sz w:val="18"/>
          <w:szCs w:val="18"/>
        </w:rPr>
        <w:t xml:space="preserve">Ausgabe: de / none / 2026-10-05.2 · Technische Ergebnisse, Erläuterungen und Fachquellen ohne zusätzliche rechtliche Einordnung. · Hinweise geprüft: 2026-10-05</w:t>
      </w:r>
    </w:p>
    <w:p>
      <w:pPr>
        <w:pBdr>
          <w:bottom w:val="single" w:color="C8C8C8" w:sz="6" w:space="1"/>
        </w:pBdr>
        <w:spacing w:after="120" w:before="120"/>
      </w:pPr>
    </w:p>
    <w:p>
      <w:pPr>
        <w:keepNext/>
        <w:keepLines w:val="false"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/>
          <w:bCs/>
          <w:sz w:val="20"/>
          <w:szCs w:val="20"/>
        </w:rPr>
        <w:t xml:space="preserve">Prüfgegenstand</w:t>
      </w:r>
    </w:p>
    <w:p>
      <w:pPr>
        <w:keepNext w:val="false"/>
        <w:keepLines w:val="false"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sz w:val="20"/>
          <w:szCs w:val="20"/>
        </w:rPr>
        <w:t xml:space="preserve">https://wolf-agents.com/api/health</w:t>
      </w:r>
    </w:p>
    <w:p>
      <w:pPr>
        <w:keepNext w:val="false"/>
        <w:keepLines w:val="false"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sz w:val="20"/>
          <w:szCs w:val="20"/>
        </w:rPr>
        <w:t xml:space="preserve">Prüfzeitpunkt: 06.10.2026, 22:32 Uhr (MESZ)</w:t>
      </w:r>
    </w:p>
    <w:p>
      <w:pPr>
        <w:keepNext w:val="false"/>
        <w:keepLines w:val="false"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sz w:val="20"/>
          <w:szCs w:val="20"/>
        </w:rPr>
        <w:t xml:space="preserve">Dokument erzeugt am: 06.10.2026, 22:55 Uhr (MESZ)</w:t>
      </w:r>
    </w:p>
    <w:p>
      <w:pPr>
        <w:keepNext w:val="false"/>
        <w:keepLines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Die Erläuterungen in diesem Bericht wurden mit KI erstellt. Vorhandene Messwerte wurden automatisiert erhoben; Bewertungen folgen festen Regeln. Zur Entstehung: https://wolf-agents.com/ki-hinweis/</w:t>
      </w:r>
    </w:p>
    <w:p>
      <w:pPr>
        <w:keepNext w:val="false"/>
        <w:keepLines w:val="false"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sz w:val="20"/>
          <w:szCs w:val="20"/>
        </w:rPr>
        <w:t xml:space="preserve">Katalogstand der Messung: 1.4</w:t>
      </w:r>
    </w:p>
    <w:p>
      <w:pPr>
        <w:keepNext w:val="false"/>
        <w:keepLines w:val="false"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sz w:val="20"/>
          <w:szCs w:val="20"/>
        </w:rPr>
        <w:t xml:space="preserve">Reportdarstellung: 2026-10-05.legal-2</w:t>
      </w:r>
    </w:p>
    <w:p>
      <w:pPr>
        <w:keepNext w:val="false"/>
        <w:keepLines w:val="false"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sz w:val="20"/>
          <w:szCs w:val="20"/>
        </w:rPr>
        <w:t xml:space="preserve">Scan-Kennung: 52a62d29-3718-4c38-a3dc-d45bc6f8123d</w:t>
      </w:r>
    </w:p>
    <w:p>
      <w:pPr>
        <w:keepNext w:val="false"/>
        <w:keepLines w:val="false"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sz w:val="20"/>
          <w:szCs w:val="20"/>
        </w:rPr>
        <w:t xml:space="preserve">Reportmodell: 1.4</w:t>
      </w:r>
    </w:p>
    <w:p>
      <w:pPr>
        <w:keepNext w:val="false"/>
        <w:keepLines w:val="false"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sz w:val="20"/>
          <w:szCs w:val="20"/>
        </w:rPr>
        <w:t xml:space="preserve">Vertraulichkeit: für den Empfänger und von ihm benannte Dritte</w:t>
      </w:r>
    </w:p>
    <w:p>
      <w:pPr>
        <w:keepNext w:val="false"/>
        <w:keepLines w:val="false"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sz w:val="20"/>
          <w:szCs w:val="20"/>
        </w:rPr>
        <w:t xml:space="preserve">Aussteller: Wolf-Agents.com - kontakt@wolf-agents.com</w:t>
      </w:r>
    </w:p>
    <w:p>
      <w:pPr>
        <w:pBdr>
          <w:bottom w:val="single" w:color="C8C8C8" w:sz="6" w:space="1"/>
        </w:pBdr>
        <w:spacing w:after="120" w:before="120"/>
      </w:pPr>
    </w:p>
    <w:p>
      <w:pPr>
        <w:pStyle w:val="Heading1"/>
        <w:keepNext/>
        <w:keepLines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/>
          <w:bCs/>
          <w:color w:val="0D1A66"/>
          <w:sz w:val="26"/>
          <w:szCs w:val="26"/>
        </w:rPr>
        <w:t xml:space="preserve">Gesamtbild</w:t>
      </w:r>
    </w:p>
    <w:p>
      <w:pPr>
        <w:keepNext/>
        <w:keepLines/>
        <w:spacing w:after="60" w:before="60"/>
      </w:pPr>
      <w:r>
        <w:rPr>
          <w:rFonts w:ascii="DejaVu Sans" w:hAnsi="DejaVu Sans" w:eastAsia="Wolf Report CJK" w:cs="DejaVu Sans"/>
          <w:lang w:val="de-DE" w:eastAsia="de-DE"/>
          <w:b/>
          <w:bCs/>
          <w:sz w:val="56"/>
          <w:szCs w:val="56"/>
        </w:rPr>
        <w:t xml:space="preserve">A+</w:t>
      </w:r>
      <w:r>
        <w:rPr>
          <w:rFonts w:ascii="DejaVu Sans" w:hAnsi="DejaVu Sans" w:eastAsia="Wolf Report CJK" w:cs="DejaVu Sans"/>
          <w:lang w:val="de-DE" w:eastAsia="de-DE"/>
          <w:sz w:val="20"/>
          <w:szCs w:val="20"/>
        </w:rPr>
        <w:t xml:space="preserve">   100 von 100 Punkten - Exzellent</w:t>
      </w:r>
    </w:p>
    <w:p>
      <w:pPr>
        <w:keepNext w:val="false"/>
        <w:keepLines w:val="false"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sz w:val="20"/>
          <w:szCs w:val="20"/>
        </w:rPr>
        <w:t xml:space="preserve">17 Prüfpunkte: 14 bestanden, 0 nicht bestanden, 2 nicht auswertbar, 1 Hinweis.</w:t>
      </w:r>
    </w:p>
    <w:p>
      <w:pPr>
        <w:keepNext w:val="false"/>
        <w:keepLines w:val="false"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2 von 17 Prüfpunkten sind mit den gespeicherten Befunden nicht abschließend auswertbar. Die gespeicherte Produktpunktzahl wird aus dieser Befundbilanz nicht neu berechnet. Nicht auswertbare Checks gelten nicht als bestanden. Die Rate-Limit-Kategorie ist unbewertet. Das Abzugsmodell lässt den Gesamtscore unverändert, vergibt dafür aber keine bestätigten 15/15 Kategorienpunkte; die Gesamtnote belegt keine wirksame Drosselung.</w:t>
      </w:r>
    </w:p>
    <w:p>
      <w:pPr>
        <w:pBdr>
          <w:bottom w:val="single" w:color="C8C8C8" w:sz="6" w:space="1"/>
        </w:pBdr>
        <w:spacing w:after="120" w:before="120"/>
      </w:pPr>
    </w:p>
    <w:p>
      <w:pPr>
        <w:pStyle w:val="Heading1"/>
        <w:keepNext/>
        <w:keepLines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/>
          <w:bCs/>
          <w:color w:val="0D1A66"/>
          <w:sz w:val="26"/>
          <w:szCs w:val="26"/>
        </w:rPr>
        <w:t xml:space="preserve">Schneller Einstieg</w:t>
      </w:r>
    </w:p>
    <w:p>
      <w:pPr>
        <w:keepNext w:val="false"/>
        <w:keepLines w:val="false"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sz w:val="18"/>
          <w:szCs w:val="18"/>
        </w:rPr>
        <w:t xml:space="preserve">Hinweise, nicht anwendbare und bestandene Checks stehen im vollständigen Katalog unten. Die Kennungen bezeichnen die Abschnitte auch im Ausdruck.</w:t>
      </w:r>
    </w:p>
    <w:p>
      <w:pPr>
        <w:keepNext/>
        <w:keepLines w:val="false"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/>
          <w:bCs/>
          <w:sz w:val="20"/>
          <w:szCs w:val="20"/>
        </w:rPr>
        <w:t xml:space="preserve">Bestätigte negative Befunde</w:t>
      </w:r>
    </w:p>
    <w:p>
      <w:pPr>
        <w:keepNext w:val="false"/>
        <w:keepLines w:val="false"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sz w:val="18"/>
          <w:szCs w:val="18"/>
        </w:rPr>
        <w:t xml:space="preserve">Im dokumentierten Prüfumfang sind keine bestätigten negativen Befunde enthalten.</w:t>
      </w:r>
    </w:p>
    <w:p>
      <w:pPr>
        <w:keepNext/>
        <w:keepLines w:val="false"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/>
          <w:bCs/>
          <w:sz w:val="20"/>
          <w:szCs w:val="20"/>
        </w:rPr>
        <w:t xml:space="preserve">Offen / nicht auswertbar</w:t>
      </w:r>
    </w:p>
    <w:p>
      <w:pPr>
        <w:widowControl/>
        <w:spacing w:after="50"/>
      </w:pPr>
      <w:hyperlink w:history="1" w:anchor="check_e1a35db5f45c3131ee5548db8ec493">
        <w:r>
          <w:rPr>
            <w:rFonts w:ascii="DejaVu Sans" w:hAnsi="DejaVu Sans" w:eastAsia="Wolf Report CJK" w:cs="DejaVu Sans"/>
            <w:lang w:val="de-DE" w:eastAsia="de-DE"/>
            <w:rStyle w:val="Hyperlink"/>
            <w:sz w:val="18"/>
            <w:szCs w:val="18"/>
          </w:rPr>
          <w:t xml:space="preserve">known-cve · nicht auswertbar · Server-Version gegen bekannte Schwachstellen</w:t>
        </w:r>
      </w:hyperlink>
    </w:p>
    <w:p>
      <w:pPr>
        <w:widowControl/>
        <w:spacing w:after="50"/>
      </w:pPr>
      <w:hyperlink w:history="1" w:anchor="check_80e80e57fce1bbb297b0fe739613c0">
        <w:r>
          <w:rPr>
            <w:rFonts w:ascii="DejaVu Sans" w:hAnsi="DejaVu Sans" w:eastAsia="Wolf Report CJK" w:cs="DejaVu Sans"/>
            <w:lang w:val="de-DE" w:eastAsia="de-DE"/>
            <w:rStyle w:val="Hyperlink"/>
            <w:sz w:val="18"/>
            <w:szCs w:val="18"/>
          </w:rPr>
          <w:t xml:space="preserve">xst-vulnerability · nicht auswertbar · TRACE/TRACK-Methoden</w:t>
        </w:r>
      </w:hyperlink>
    </w:p>
    <w:p>
      <w:pPr>
        <w:pStyle w:val="Heading1"/>
        <w:keepNext/>
        <w:keepLines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/>
          <w:bCs/>
          <w:color w:val="0D1A66"/>
          <w:sz w:val="26"/>
          <w:szCs w:val="26"/>
        </w:rPr>
        <w:t xml:space="preserve">Grenzen der Aussage</w:t>
      </w:r>
    </w:p>
    <w:p>
      <w:pPr>
        <w:keepNext w:val="false"/>
        <w:keepLines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- Die Prüfung ist unauthentifiziert und erfolgt ausschließlich von außen.</w:t>
      </w:r>
    </w:p>
    <w:p>
      <w:pPr>
        <w:keepNext w:val="false"/>
        <w:keepLines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- Konservativer Konfigurationscheck für CORS, Sicherheitsheader und weitere sichtbare Signale an genau diesem öffentlichen API-Endpunkt: keine Endpoint-Suche, kein Crawling, kein Brute Force, kein Auth-Bypass, keine Autorisierungs- oder Geschäftslogikprüfung und kein Monitoring. Der Versionsabgleich nutzt eine lokale, unvollständige CVE-Auswahl (jüngster Eintrag 2024-08-14); kein Treffer bedeutet nicht schwachstellenfrei. Die hier verwendeten Erläuterungen stammen aus Katalog 1.4. Historische Punktzahlen und Noten werden nicht neu berechnet.</w:t>
      </w:r>
    </w:p>
    <w:p>
      <w:pPr>
        <w:keepNext w:val="false"/>
        <w:keepLines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- Dies ist kein Penetrationstest. Es wurde keine Schwachstelle aktiv ausgenutzt.</w:t>
      </w:r>
    </w:p>
    <w:p>
      <w:pPr>
        <w:keepNext w:val="false"/>
        <w:keepLines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- Kein Quellcode-, Infrastruktur- oder Prozessaudit.</w:t>
      </w:r>
    </w:p>
    <w:p>
      <w:pPr>
        <w:keepNext w:val="false"/>
        <w:keepLines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- Momentaufnahme zum genannten Zeitpunkt. Spätere Änderungen sind nicht erfasst.</w:t>
      </w:r>
    </w:p>
    <w:p>
      <w:pPr>
        <w:keepNext w:val="false"/>
        <w:keepLines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- Falschmeldungen sind möglich. Vorgeschaltete CDN-, WAF- oder Ratenbegrenzungs-Systeme können das Ergebnis verfälschen.</w:t>
      </w:r>
    </w:p>
    <w:p>
      <w:pPr>
        <w:keepNext w:val="false"/>
        <w:keepLines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- Prüfpunkte ohne auswertbaren Messbeleg, etwa bei nicht erreichbaren oder nicht antwortenden Systemen, erscheinen als „nicht auswertbar“ und nicht als „bestanden“.</w:t>
      </w:r>
    </w:p>
    <w:p>
      <w:pPr>
        <w:keepNext w:val="false"/>
        <w:keepLines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- Diese Einordnung ist allgemein gehalten und ersetzt keine Rechtsberatung.</w:t>
      </w:r>
    </w:p>
    <w:p>
      <w:pPr>
        <w:keepNext w:val="false"/>
        <w:keepLines w:val="false"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Automatisierte Momentaufnahme im dokumentierten Prüfumfang. Kein Audit, keine Zertifizierung und keine Rechtsberatung. Gesetzliche Rechte bleiben unberührt. Messstand: 06.10.2026.</w:t>
      </w:r>
    </w:p>
    <w:p>
      <w:pPr>
        <w:keepNext w:val="false"/>
        <w:keepLines w:val="false"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6"/>
          <w:szCs w:val="16"/>
        </w:rPr>
        <w:t xml:space="preserve">Belegnotation e1: Originalbackslashes werden verdoppelt; \u{HEX} steht für genau einen Unicode-Codepoint. Rohbelege stellen so jedes Leer-, Steuer-, kombinierende oder nicht unterstützte Zeichen ausdrücklich dar. Keine Normalisierung. Layoutumbrüche sind keine Originalzeichen. CSV-Rohfelder erhalten zusätzlich den vollständigen Belegtext; Cookie-Werte und Lokalteile von E-Mail-Adressen sind dort wie überall als *** ausgeblendet.</w:t>
      </w:r>
    </w:p>
    <w:p>
      <w:pPr>
        <w:pBdr>
          <w:bottom w:val="single" w:color="C8C8C8" w:sz="6" w:space="1"/>
        </w:pBdr>
        <w:spacing w:after="120" w:before="120"/>
      </w:pPr>
    </w:p>
    <w:p>
      <w:pPr>
        <w:pStyle w:val="Heading1"/>
        <w:keepNext/>
        <w:keepLines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/>
          <w:bCs/>
          <w:color w:val="0D1A66"/>
          <w:sz w:val="26"/>
          <w:szCs w:val="26"/>
        </w:rPr>
        <w:t xml:space="preserve">Bewertungsschema</w:t>
      </w:r>
    </w:p>
    <w:p>
      <w:pPr>
        <w:keepNext w:val="false"/>
        <w:keepLines w:val="false"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Die folgende Skala gilt nur für nicht bestandene Prüfpunkte, nicht für Hinweise, nicht auswertbare oder nicht anwendbare Checks. Die Begriffe für Schadenspotenzial und Reaktionspriorität orientieren sich am BSI-Praxis-Leitfaden, Version 1.2, Abschnitt 4.1.3. Die Zuordnung der Scannerbefunde sowie Punkte und Note folgen unserer dokumentierten Bewertungsmethodik. Daraus entstehen keine gesetzlichen Fristen. hoch = sofort, mittel = kurzfristig, niedrig = mittelfristig, zur Information = langfristig. Die Punktzahl beginnt bei 100; bewertete Befunde ziehen entsprechend Schweregrad und Basisgewicht ab. Informationshinweise haben keinen Abzug. Fehlende sichtbare Rate-Limit-Signale lösen keinen Abzug aus, werden aber auch nicht als bestätigte Kategorienpunkte dargestellt; der unveränderte Gesamtscore belegt keine Drosselungswirkung. Gewichte und Notenkappen sind Produktmethodik, kein amtlicher Sicherheitsstandard und kein CVSS-Gesamtscore. Es wird bewusst KEIN CVSS-Wert vergeben - für Konfigurationsbefunde gibt es keine autoritative CVSS-Bewertung, und eine selbst gerechnete Zahl in der Notation eines Standards wäre eine Genauigkeit, die es nicht gibt.</w:t>
      </w:r>
    </w:p>
    <w:p>
      <w:pPr>
        <w:spacing w:after="120"/>
      </w:pPr>
      <w:hyperlink w:history="1" r:id="rId8">
        <w:r>
          <w:rPr>
            <w:rFonts w:ascii="DejaVu Sans" w:hAnsi="DejaVu Sans" w:eastAsia="Wolf Report CJK" w:cs="DejaVu Sans"/>
            <w:lang w:val="de-DE" w:eastAsia="de-DE"/>
            <w:rStyle w:val="Hyperlink"/>
            <w:sz w:val="18"/>
            <w:szCs w:val="18"/>
          </w:rPr>
          <w:t xml:space="preserve">BSI – Ein Praxis-Leitfaden für IS-Penetrationstests · v1.2 (2016-11), Kap. 4.1.3, S. 25–26 · geprüft 2026-10-05 · https://www.bsi.bund.de/SharedDocs/Downloads/DE/BSI/Sicherheitsberatung/Pentest_Webcheck/Leitfaden_Penetrationstest.pdf?__blob=publicationFile&amp;v=3</w:t>
        </w:r>
      </w:hyperlink>
    </w:p>
    <w:p>
      <w:pPr>
        <w:keepNext/>
        <w:keepLines w:val="false"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/>
          <w:bCs/>
          <w:sz w:val="18"/>
          <w:szCs w:val="18"/>
        </w:rPr>
        <w:t xml:space="preserve">Zustände je Prüfpunkt:</w:t>
      </w:r>
    </w:p>
    <w:p>
      <w:pPr>
        <w:keepNext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[+] bestanden - im angegebenen Prüfumfang bestätigt; keine Abweichung belegt.</w:t>
      </w:r>
    </w:p>
    <w:p>
      <w:pPr>
        <w:keepNext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[!] nicht bestanden - Befund vorhanden.</w:t>
      </w:r>
    </w:p>
    <w:p>
      <w:pPr>
        <w:keepNext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[?] nicht auswertbar - für diesen Prüfpunkt liegt kein auswertbarer Messbeleg vor; das ist weder ein positiver noch ein negativer Befund. Der Einzelbefund nennt eine dokumentierte Messgrenze oder fehlende gespeicherte Angaben.</w:t>
      </w:r>
    </w:p>
    <w:p>
      <w:pPr>
        <w:keepNext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[i] Hinweis - beobachtetes Konfigurationssignal ohne nachgewiesenen Sicherheitsmangel.</w:t>
      </w:r>
    </w:p>
    <w:p>
      <w:pPr>
        <w:keepNext w:val="false"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[-] nicht anwendbar - für den beobachteten Antwortkontext nicht anwendbar; kein bestandener Sicherheitscheck.</w:t>
      </w:r>
    </w:p>
    <w:p>
      <w:pPr>
        <w:pBdr>
          <w:bottom w:val="single" w:color="C8C8C8" w:sz="6" w:space="1"/>
        </w:pBdr>
        <w:spacing w:after="120" w:before="120"/>
      </w:pPr>
    </w:p>
    <w:p>
      <w:pPr>
        <w:pStyle w:val="Heading1"/>
        <w:keepNext/>
        <w:keepLines/>
        <w:widowControl/>
        <w:spacing w:after="60" w:before="200"/>
      </w:pPr>
      <w:r>
        <w:rPr>
          <w:rFonts w:ascii="DejaVu Sans" w:hAnsi="DejaVu Sans" w:eastAsia="Wolf Report CJK" w:cs="DejaVu Sans"/>
          <w:lang w:val="de-DE" w:eastAsia="de-DE"/>
          <w:b/>
          <w:bCs/>
          <w:color w:val="0D1A66"/>
          <w:sz w:val="26"/>
          <w:szCs w:val="26"/>
        </w:rPr>
        <w:t xml:space="preserve">CORS-Konfiguration</w:t>
      </w:r>
    </w:p>
    <w:p>
      <w:pPr>
        <w:keepNext/>
        <w:keepLines w:val="false"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25 von 25 Punkten</w:t>
      </w:r>
    </w:p>
    <w:p>
      <w:pPr>
        <w:keepNext/>
        <w:keepLines w:val="false"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sz w:val="18"/>
          <w:szCs w:val="18"/>
        </w:rPr>
        <w:t xml:space="preserve">Cross-Origin Resource Sharing steuert, welche Browser-Herkünfte eine Antwort lesen dürfen. Der Check beobachtet die Header einer öffentlichen Antwort ohne Anmeldedaten; tatsächlicher Zugriff auf geschützte Daten wird nicht geprüft.</w:t>
      </w:r>
    </w:p>
    <w:p>
      <w:pPr>
        <w:keepNext/>
        <w:keepLines w:val="false"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Im passiven Check wurde kein riskantes CORS-Muster an der eingegebenen URL erkannt. Das ist ein gutes Konfigurationssignal, ersetzt aber keine Prüfung der Authentifizierung oder weiterer Endpoints.</w:t>
      </w:r>
    </w:p>
    <w:p>
      <w:pPr>
        <w:pStyle w:val="Heading2"/>
        <w:keepNext/>
        <w:keepLines/>
        <w:widowControl/>
        <w:spacing w:after="60" w:before="70"/>
      </w:pPr>
      <w:bookmarkStart w:name="check_38e579f0b7f84d29d6c50363333bc5" w:id="1"/>
      <w:r>
        <w:rPr>
          <w:rFonts w:ascii="DejaVu Sans" w:hAnsi="DejaVu Sans" w:eastAsia="Wolf Report CJK" w:cs="DejaVu Sans"/>
          <w:lang w:val="de-DE" w:eastAsia="de-DE"/>
          <w:b/>
          <w:bCs/>
          <w:color w:val="057357"/>
          <w:sz w:val="20"/>
          <w:szCs w:val="20"/>
        </w:rPr>
        <w:t xml:space="preserve">[+] cors-wildcard-credentials · CORS mit Credentials für fremden Test-Origin oder null</w:t>
      </w:r>
      <w:bookmarkEnd w:id="1"/>
    </w:p>
    <w:p>
      <w:pPr>
        <w:keepNext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Zustand: bestanden | Kennung: cors-wildcard-credentials | Regelgewichtung (kein aktueller negativer Befund): Kritisch | Schadenspotenzial: hoch | Gewicht: 25 Punkte</w:t>
      </w:r>
    </w:p>
    <w:p>
      <w:pPr>
        <w:keepNext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sz w:val="20"/>
          <w:szCs w:val="20"/>
        </w:rPr>
        <w:t xml:space="preserve">Geprüft wird: Ob eine GET-Antwort den fremden Test-Origin oder "null" zusammen mit exakt Access-Control-Allow-Credentials: true freigibt. Es werden keine Anmeldedaten gesendet und keine geschützten Daten abgerufen.</w:t>
      </w:r>
    </w:p>
    <w:p>
      <w:pPr>
        <w:keepNext w:val="false"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Referenzen: CWE-942 | OWASP API8:2023</w:t>
      </w:r>
    </w:p>
    <w:p>
      <w:pPr>
        <w:spacing w:after="60"/>
        <w:ind w:left="240"/>
      </w:pPr>
      <w:hyperlink w:history="1" r:id="rId9">
        <w:r>
          <w:rPr>
            <w:rFonts w:ascii="DejaVu Sans" w:hAnsi="DejaVu Sans" w:eastAsia="Wolf Report CJK" w:cs="DejaVu Sans"/>
            <w:lang w:val="de-DE" w:eastAsia="de-DE"/>
            <w:rStyle w:val="Hyperlink"/>
            <w:sz w:val="18"/>
            <w:szCs w:val="18"/>
          </w:rPr>
          <w:t xml:space="preserve">Referenzen: OWASP API8:2023 · Fehlkonfiguration · Is the API Vulnerable? / How To Prevent · geprüft am 05.10.2026 · https://api-security.owasp.org/editions/2023/en/0xa8-security-misconfiguration/</w:t>
        </w:r>
      </w:hyperlink>
    </w:p>
    <w:p>
      <w:pPr>
        <w:pStyle w:val="Heading2"/>
        <w:keepNext/>
        <w:keepLines/>
        <w:widowControl/>
        <w:spacing w:after="60" w:before="70"/>
      </w:pPr>
      <w:bookmarkStart w:name="check_0522ec84a594615644c28ac2ace30e" w:id="2"/>
      <w:r>
        <w:rPr>
          <w:rFonts w:ascii="DejaVu Sans" w:hAnsi="DejaVu Sans" w:eastAsia="Wolf Report CJK" w:cs="DejaVu Sans"/>
          <w:lang w:val="de-DE" w:eastAsia="de-DE"/>
          <w:b/>
          <w:bCs/>
          <w:color w:val="057357"/>
          <w:sz w:val="20"/>
          <w:szCs w:val="20"/>
        </w:rPr>
        <w:t xml:space="preserve">[+] cors-wildcard-credentials-blocked · CORS: Wildcard mit Credentials (vom Browser blockiert)</w:t>
      </w:r>
      <w:bookmarkEnd w:id="2"/>
    </w:p>
    <w:p>
      <w:pPr>
        <w:keepNext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Zustand: bestanden | Kennung: cors-wildcard-credentials-blocked | Regelgewichtung (kein aktueller negativer Befund): Niedrig | Schadenspotenzial: niedrig | Gewicht: 5 Punkte</w:t>
      </w:r>
    </w:p>
    <w:p>
      <w:pPr>
        <w:keepNext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sz w:val="20"/>
          <w:szCs w:val="20"/>
        </w:rPr>
        <w:t xml:space="preserve">Geprüft wird: Ob der Server das buchstäbliche "*" als erlaubte Herkunft sendet und gleichzeitig Credentials erlaubt — eine Kombination, die Browser verweigern und die deshalb Konfigurationshygiene betrifft, nicht Ausnutzbarkeit.</w:t>
      </w:r>
    </w:p>
    <w:p>
      <w:pPr>
        <w:keepNext w:val="false"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Referenzen: CWE-942 | OWASP API8:2023</w:t>
      </w:r>
    </w:p>
    <w:p>
      <w:pPr>
        <w:spacing w:after="60"/>
        <w:ind w:left="240"/>
      </w:pPr>
      <w:hyperlink w:history="1" r:id="rId10">
        <w:r>
          <w:rPr>
            <w:rFonts w:ascii="DejaVu Sans" w:hAnsi="DejaVu Sans" w:eastAsia="Wolf Report CJK" w:cs="DejaVu Sans"/>
            <w:lang w:val="de-DE" w:eastAsia="de-DE"/>
            <w:rStyle w:val="Hyperlink"/>
            <w:sz w:val="18"/>
            <w:szCs w:val="18"/>
          </w:rPr>
          <w:t xml:space="preserve">Referenzen: OWASP API8:2023 · Fehlkonfiguration · Is the API Vulnerable? / How To Prevent · geprüft am 05.10.2026 · https://api-security.owasp.org/editions/2023/en/0xa8-security-misconfiguration/</w:t>
        </w:r>
      </w:hyperlink>
    </w:p>
    <w:p>
      <w:pPr>
        <w:pStyle w:val="Heading2"/>
        <w:keepNext/>
        <w:keepLines/>
        <w:widowControl/>
        <w:spacing w:after="60" w:before="70"/>
      </w:pPr>
      <w:bookmarkStart w:name="check_8f03a2ea84321f89104d869d253498" w:id="3"/>
      <w:r>
        <w:rPr>
          <w:rFonts w:ascii="DejaVu Sans" w:hAnsi="DejaVu Sans" w:eastAsia="Wolf Report CJK" w:cs="DejaVu Sans"/>
          <w:lang w:val="de-DE" w:eastAsia="de-DE"/>
          <w:b/>
          <w:bCs/>
          <w:color w:val="057357"/>
          <w:sz w:val="20"/>
          <w:szCs w:val="20"/>
        </w:rPr>
        <w:t xml:space="preserve">[+] cors-wildcard · CORS: Wildcard-Origin</w:t>
      </w:r>
      <w:bookmarkEnd w:id="3"/>
    </w:p>
    <w:p>
      <w:pPr>
        <w:keepNext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Zustand: bestanden | Kennung: cors-wildcard | Regelgewichtung (kein aktueller negativer Befund): Info | Schadenspotenzial: zur Information | Gewicht: 0 Punkte</w:t>
      </w:r>
    </w:p>
    <w:p>
      <w:pPr>
        <w:keepNext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sz w:val="20"/>
          <w:szCs w:val="20"/>
        </w:rPr>
        <w:t xml:space="preserve">Geprüft wird: Ob der Server Cross-Origin-Anfragen von jeder Domain erlaubt (Access-Control-Allow-Origin: *), ohne Credentials.</w:t>
      </w:r>
    </w:p>
    <w:p>
      <w:pPr>
        <w:keepNext w:val="false"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Referenzen: CWE-942 | OWASP API8:2023</w:t>
      </w:r>
    </w:p>
    <w:p>
      <w:pPr>
        <w:spacing w:after="60"/>
        <w:ind w:left="240"/>
      </w:pPr>
      <w:hyperlink w:history="1" r:id="rId11">
        <w:r>
          <w:rPr>
            <w:rFonts w:ascii="DejaVu Sans" w:hAnsi="DejaVu Sans" w:eastAsia="Wolf Report CJK" w:cs="DejaVu Sans"/>
            <w:lang w:val="de-DE" w:eastAsia="de-DE"/>
            <w:rStyle w:val="Hyperlink"/>
            <w:sz w:val="18"/>
            <w:szCs w:val="18"/>
          </w:rPr>
          <w:t xml:space="preserve">Referenzen: OWASP API8:2023 · Fehlkonfiguration · Is the API Vulnerable? / How To Prevent · geprüft am 05.10.2026 · https://api-security.owasp.org/editions/2023/en/0xa8-security-misconfiguration/</w:t>
        </w:r>
      </w:hyperlink>
    </w:p>
    <w:p>
      <w:pPr>
        <w:pStyle w:val="Heading2"/>
        <w:keepNext/>
        <w:keepLines/>
        <w:widowControl/>
        <w:spacing w:after="60" w:before="70"/>
      </w:pPr>
      <w:bookmarkStart w:name="check_cb8ce3adef853917ecfe801634533b" w:id="4"/>
      <w:r>
        <w:rPr>
          <w:rFonts w:ascii="DejaVu Sans" w:hAnsi="DejaVu Sans" w:eastAsia="Wolf Report CJK" w:cs="DejaVu Sans"/>
          <w:lang w:val="de-DE" w:eastAsia="de-DE"/>
          <w:b/>
          <w:bCs/>
          <w:color w:val="057357"/>
          <w:sz w:val="20"/>
          <w:szCs w:val="20"/>
        </w:rPr>
        <w:t xml:space="preserve">[+] cors-origin-reflection · CORS: Origin-Reflection</w:t>
      </w:r>
      <w:bookmarkEnd w:id="4"/>
    </w:p>
    <w:p>
      <w:pPr>
        <w:keepNext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Zustand: bestanden | Kennung: cors-origin-reflection | Regelgewichtung (kein aktueller negativer Befund): Info | Schadenspotenzial: zur Information | Gewicht: 0 Punkte</w:t>
      </w:r>
    </w:p>
    <w:p>
      <w:pPr>
        <w:keepNext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sz w:val="20"/>
          <w:szCs w:val="20"/>
        </w:rPr>
        <w:t xml:space="preserve">Geprüft wird: Ob die GET-Antwort einen fremden Test-Origin zurückgibt. Eine einzelne Beobachtung beweist weder beliebige Reflection noch das Fehlen einer internen Allowlist.</w:t>
      </w:r>
    </w:p>
    <w:p>
      <w:pPr>
        <w:keepNext w:val="false"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Referenzen: CWE-942 | OWASP API8:2023</w:t>
      </w:r>
    </w:p>
    <w:p>
      <w:pPr>
        <w:spacing w:after="60"/>
        <w:ind w:left="240"/>
      </w:pPr>
      <w:hyperlink w:history="1" r:id="rId12">
        <w:r>
          <w:rPr>
            <w:rFonts w:ascii="DejaVu Sans" w:hAnsi="DejaVu Sans" w:eastAsia="Wolf Report CJK" w:cs="DejaVu Sans"/>
            <w:lang w:val="de-DE" w:eastAsia="de-DE"/>
            <w:rStyle w:val="Hyperlink"/>
            <w:sz w:val="18"/>
            <w:szCs w:val="18"/>
          </w:rPr>
          <w:t xml:space="preserve">Referenzen: OWASP API8:2023 · Fehlkonfiguration · Is the API Vulnerable? / How To Prevent · geprüft am 05.10.2026 · https://api-security.owasp.org/editions/2023/en/0xa8-security-misconfiguration/</w:t>
        </w:r>
      </w:hyperlink>
    </w:p>
    <w:p>
      <w:pPr>
        <w:pStyle w:val="Heading2"/>
        <w:keepNext/>
        <w:keepLines/>
        <w:widowControl/>
        <w:spacing w:after="60" w:before="70"/>
      </w:pPr>
      <w:bookmarkStart w:name="check_8de4da98c66004ec4adeb628e2a6af" w:id="5"/>
      <w:r>
        <w:rPr>
          <w:rFonts w:ascii="DejaVu Sans" w:hAnsi="DejaVu Sans" w:eastAsia="Wolf Report CJK" w:cs="DejaVu Sans"/>
          <w:lang w:val="de-DE" w:eastAsia="de-DE"/>
          <w:b/>
          <w:bCs/>
          <w:color w:val="057357"/>
          <w:sz w:val="20"/>
          <w:szCs w:val="20"/>
        </w:rPr>
        <w:t xml:space="preserve">[+] cors-null-origin · CORS: Null-Origin akzeptiert</w:t>
      </w:r>
      <w:bookmarkEnd w:id="5"/>
    </w:p>
    <w:p>
      <w:pPr>
        <w:keepNext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Zustand: bestanden | Kennung: cors-null-origin | Regelgewichtung (kein aktueller negativer Befund): Info | Schadenspotenzial: zur Information | Gewicht: 0 Punkte</w:t>
      </w:r>
    </w:p>
    <w:p>
      <w:pPr>
        <w:keepNext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sz w:val="20"/>
          <w:szCs w:val="20"/>
        </w:rPr>
        <w:t xml:space="preserve">Geprüft wird: Ob der Server den Origin "null" als erlaubte Herkunft akzeptiert — ohne Credentials.</w:t>
      </w:r>
    </w:p>
    <w:p>
      <w:pPr>
        <w:keepNext w:val="false"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Referenzen: CWE-942 | OWASP API8:2023</w:t>
      </w:r>
    </w:p>
    <w:p>
      <w:pPr>
        <w:spacing w:after="60"/>
        <w:ind w:left="240"/>
      </w:pPr>
      <w:hyperlink w:history="1" r:id="rId13">
        <w:r>
          <w:rPr>
            <w:rFonts w:ascii="DejaVu Sans" w:hAnsi="DejaVu Sans" w:eastAsia="Wolf Report CJK" w:cs="DejaVu Sans"/>
            <w:lang w:val="de-DE" w:eastAsia="de-DE"/>
            <w:rStyle w:val="Hyperlink"/>
            <w:sz w:val="18"/>
            <w:szCs w:val="18"/>
          </w:rPr>
          <w:t xml:space="preserve">Referenzen: OWASP API8:2023 · Fehlkonfiguration · Is the API Vulnerable? / How To Prevent · geprüft am 05.10.2026 · https://api-security.owasp.org/editions/2023/en/0xa8-security-misconfiguration/</w:t>
        </w:r>
      </w:hyperlink>
    </w:p>
    <w:p>
      <w:pPr>
        <w:pBdr>
          <w:bottom w:val="single" w:color="C8C8C8" w:sz="6" w:space="1"/>
        </w:pBdr>
        <w:spacing w:after="120" w:before="120"/>
      </w:pPr>
    </w:p>
    <w:p>
      <w:pPr>
        <w:pStyle w:val="Heading1"/>
        <w:keepNext/>
        <w:keepLines/>
        <w:widowControl/>
        <w:spacing w:after="60" w:before="200"/>
      </w:pPr>
      <w:r>
        <w:rPr>
          <w:rFonts w:ascii="DejaVu Sans" w:hAnsi="DejaVu Sans" w:eastAsia="Wolf Report CJK" w:cs="DejaVu Sans"/>
          <w:lang w:val="de-DE" w:eastAsia="de-DE"/>
          <w:b/>
          <w:bCs/>
          <w:color w:val="0D1A66"/>
          <w:sz w:val="26"/>
          <w:szCs w:val="26"/>
        </w:rPr>
        <w:t xml:space="preserve">API-Headers</w:t>
      </w:r>
    </w:p>
    <w:p>
      <w:pPr>
        <w:keepNext/>
        <w:keepLines w:val="false"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18 von 18 Punkten</w:t>
      </w:r>
    </w:p>
    <w:p>
      <w:pPr>
        <w:keepNext/>
        <w:keepLines w:val="false"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sz w:val="18"/>
          <w:szCs w:val="18"/>
        </w:rPr>
        <w:t xml:space="preserve">Sicherheitsrelevante Header wie X-Content-Type-Options und Cache-Control schützen vor MIME-Sniffing und ungewolltem Caching.</w:t>
      </w:r>
    </w:p>
    <w:p>
      <w:pPr>
        <w:keepNext/>
        <w:keepLines w:val="false"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Die geprüften API-Header zeigen ein gutes Signal: nosniff, Cache-Control und Content-Type wirken im passiven Scope plausibel konfiguriert.</w:t>
      </w:r>
    </w:p>
    <w:p>
      <w:pPr>
        <w:pStyle w:val="Heading2"/>
        <w:keepNext/>
        <w:keepLines/>
        <w:widowControl/>
        <w:spacing w:after="60" w:before="70"/>
      </w:pPr>
      <w:bookmarkStart w:name="check_67c88d5372a05fdd521aed51582f19" w:id="6"/>
      <w:r>
        <w:rPr>
          <w:rFonts w:ascii="DejaVu Sans" w:hAnsi="DejaVu Sans" w:eastAsia="Wolf Report CJK" w:cs="DejaVu Sans"/>
          <w:lang w:val="de-DE" w:eastAsia="de-DE"/>
          <w:b/>
          <w:bCs/>
          <w:color w:val="057357"/>
          <w:sz w:val="20"/>
          <w:szCs w:val="20"/>
        </w:rPr>
        <w:t xml:space="preserve">[+] api-response-cacheable · Cookie-setzende Antwort und geteiltes Caching</w:t>
      </w:r>
      <w:bookmarkEnd w:id="6"/>
    </w:p>
    <w:p>
      <w:pPr>
        <w:keepNext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Zustand: bestanden | Kennung: api-response-cacheable | Regelgewichtung (kein aktueller negativer Befund): Mittel | Schadenspotenzial: mittel | Gewicht: 8 Punkte</w:t>
      </w:r>
    </w:p>
    <w:p>
      <w:pPr>
        <w:keepNext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sz w:val="20"/>
          <w:szCs w:val="20"/>
        </w:rPr>
        <w:t xml:space="preserve">Geprüft wird: Ob eine Antwort, die ein Cookie setzt, gleichzeitig von einem geteilten Cache (Proxy/CDN) gespeichert werden darf.</w:t>
      </w:r>
    </w:p>
    <w:p>
      <w:pPr>
        <w:keepNext w:val="false"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Referenzen: CWE-524 | OWASP API8:2023</w:t>
      </w:r>
    </w:p>
    <w:p>
      <w:pPr>
        <w:spacing w:after="60"/>
        <w:ind w:left="240"/>
      </w:pPr>
      <w:hyperlink w:history="1" r:id="rId14">
        <w:r>
          <w:rPr>
            <w:rFonts w:ascii="DejaVu Sans" w:hAnsi="DejaVu Sans" w:eastAsia="Wolf Report CJK" w:cs="DejaVu Sans"/>
            <w:lang w:val="de-DE" w:eastAsia="de-DE"/>
            <w:rStyle w:val="Hyperlink"/>
            <w:sz w:val="18"/>
            <w:szCs w:val="18"/>
          </w:rPr>
          <w:t xml:space="preserve">Referenzen: OWASP API8:2023 · Fehlkonfiguration · Is the API Vulnerable? / How To Prevent · geprüft am 05.10.2026 · https://api-security.owasp.org/editions/2023/en/0xa8-security-misconfiguration/</w:t>
        </w:r>
      </w:hyperlink>
    </w:p>
    <w:p>
      <w:pPr>
        <w:pStyle w:val="Heading2"/>
        <w:keepNext/>
        <w:keepLines/>
        <w:widowControl/>
        <w:spacing w:after="60" w:before="70"/>
      </w:pPr>
      <w:bookmarkStart w:name="check_3ddd130a9e94fe45a958a7f7ed7a9c" w:id="7"/>
      <w:r>
        <w:rPr>
          <w:rFonts w:ascii="DejaVu Sans" w:hAnsi="DejaVu Sans" w:eastAsia="Wolf Report CJK" w:cs="DejaVu Sans"/>
          <w:lang w:val="de-DE" w:eastAsia="de-DE"/>
          <w:b/>
          <w:bCs/>
          <w:color w:val="057357"/>
          <w:sz w:val="20"/>
          <w:szCs w:val="20"/>
        </w:rPr>
        <w:t xml:space="preserve">[+] missing-nosniff · X-Content-Type-Options: nosniff</w:t>
      </w:r>
      <w:bookmarkEnd w:id="7"/>
    </w:p>
    <w:p>
      <w:pPr>
        <w:keepNext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Zustand: bestanden | Kennung: missing-nosniff | Regelgewichtung (kein aktueller negativer Befund): Niedrig | Schadenspotenzial: niedrig | Gewicht: 5 Punkte</w:t>
      </w:r>
    </w:p>
    <w:p>
      <w:pPr>
        <w:keepNext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sz w:val="20"/>
          <w:szCs w:val="20"/>
        </w:rPr>
        <w:t xml:space="preserve">Geprüft wird: Ob die Antwort den Header X-Content-Type-Options: nosniff setzt und damit MIME-Sniffing im Browser unterbindet.</w:t>
      </w:r>
    </w:p>
    <w:p>
      <w:pPr>
        <w:keepNext w:val="false"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Referenzen: CWE-16</w:t>
      </w:r>
    </w:p>
    <w:p>
      <w:pPr>
        <w:spacing w:after="60"/>
        <w:ind w:left="240"/>
      </w:pPr>
      <w:hyperlink w:history="1" r:id="rId15">
        <w:r>
          <w:rPr>
            <w:rFonts w:ascii="DejaVu Sans" w:hAnsi="DejaVu Sans" w:eastAsia="Wolf Report CJK" w:cs="DejaVu Sans"/>
            <w:lang w:val="de-DE" w:eastAsia="de-DE"/>
            <w:rStyle w:val="Hyperlink"/>
            <w:sz w:val="18"/>
            <w:szCs w:val="18"/>
          </w:rPr>
          <w:t xml:space="preserve">Referenzen: OWASP HTTP Headers Cheat Sheet · x-content-type-options · geprüft am 05.10.2026 · https://cheatsheetseries.owasp.org/cheatsheets/HTTP_Headers_Cheat_Sheet.html#x-content-type-options</w:t>
        </w:r>
      </w:hyperlink>
    </w:p>
    <w:p>
      <w:pPr>
        <w:pStyle w:val="Heading2"/>
        <w:keepNext/>
        <w:keepLines/>
        <w:widowControl/>
        <w:spacing w:after="60" w:before="70"/>
      </w:pPr>
      <w:bookmarkStart w:name="check_ff343f62bbd4b219cbd9c0ab31b6f0" w:id="8"/>
      <w:r>
        <w:rPr>
          <w:rFonts w:ascii="DejaVu Sans" w:hAnsi="DejaVu Sans" w:eastAsia="Wolf Report CJK" w:cs="DejaVu Sans"/>
          <w:lang w:val="de-DE" w:eastAsia="de-DE"/>
          <w:b/>
          <w:bCs/>
          <w:color w:val="057357"/>
          <w:sz w:val="20"/>
          <w:szCs w:val="20"/>
        </w:rPr>
        <w:t xml:space="preserve">[+] missing-content-type · Content-Type der API-Antwort</w:t>
      </w:r>
      <w:bookmarkEnd w:id="8"/>
    </w:p>
    <w:p>
      <w:pPr>
        <w:keepNext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Zustand: bestanden | Kennung: missing-content-type | Regelgewichtung (kein aktueller negativer Befund): Niedrig | Schadenspotenzial: niedrig | Gewicht: 3 Punkte</w:t>
      </w:r>
    </w:p>
    <w:p>
      <w:pPr>
        <w:keepNext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sz w:val="20"/>
          <w:szCs w:val="20"/>
        </w:rPr>
        <w:t xml:space="preserve">Geprüft wird: Ob eine Antwort mit Repräsentation einen syntaktisch gültigen Medientyp sendet. JSON, XML, Text und Binärdaten können legitime API-Formate sein; Antworten ohne Repräsentation benötigen hierfür keinen Header.</w:t>
      </w:r>
    </w:p>
    <w:p>
      <w:pPr>
        <w:keepNext w:val="false"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Referenzen: CWE-16</w:t>
      </w:r>
    </w:p>
    <w:p>
      <w:pPr>
        <w:spacing w:after="60"/>
        <w:ind w:left="240"/>
      </w:pPr>
      <w:hyperlink w:history="1" r:id="rId16">
        <w:r>
          <w:rPr>
            <w:rFonts w:ascii="DejaVu Sans" w:hAnsi="DejaVu Sans" w:eastAsia="Wolf Report CJK" w:cs="DejaVu Sans"/>
            <w:lang w:val="de-DE" w:eastAsia="de-DE"/>
            <w:rStyle w:val="Hyperlink"/>
            <w:sz w:val="18"/>
            <w:szCs w:val="18"/>
          </w:rPr>
          <w:t xml:space="preserve">Referenzen: OWASP HTTP Headers Cheat Sheet · content-type · geprüft am 05.10.2026 · https://cheatsheetseries.owasp.org/cheatsheets/HTTP_Headers_Cheat_Sheet.html#content-type</w:t>
        </w:r>
      </w:hyperlink>
    </w:p>
    <w:p>
      <w:pPr>
        <w:pBdr>
          <w:bottom w:val="single" w:color="C8C8C8" w:sz="6" w:space="1"/>
        </w:pBdr>
        <w:spacing w:after="120" w:before="120"/>
      </w:pPr>
    </w:p>
    <w:p>
      <w:pPr>
        <w:pStyle w:val="Heading1"/>
        <w:keepNext/>
        <w:keepLines/>
        <w:widowControl/>
        <w:spacing w:after="60" w:before="200"/>
      </w:pPr>
      <w:r>
        <w:rPr>
          <w:rFonts w:ascii="DejaVu Sans" w:hAnsi="DejaVu Sans" w:eastAsia="Wolf Report CJK" w:cs="DejaVu Sans"/>
          <w:lang w:val="de-DE" w:eastAsia="de-DE"/>
          <w:b/>
          <w:bCs/>
          <w:color w:val="0D1A66"/>
          <w:sz w:val="26"/>
          <w:szCs w:val="26"/>
        </w:rPr>
        <w:t xml:space="preserve">Error-Handling</w:t>
      </w:r>
    </w:p>
    <w:p>
      <w:pPr>
        <w:keepNext/>
        <w:keepLines w:val="false"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17 von 17 Punkten</w:t>
      </w:r>
    </w:p>
    <w:p>
      <w:pPr>
        <w:keepNext/>
        <w:keepLines w:val="false"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sz w:val="18"/>
          <w:szCs w:val="18"/>
        </w:rPr>
        <w:t xml:space="preserve">Detaillierte Fehlermeldungen wie Stack Traces oder Datenbankfehler geben Angreifern wertvolle Informationen über Ihre Systemarchitektur.</w:t>
      </w:r>
    </w:p>
    <w:p>
      <w:pPr>
        <w:keepNext/>
        <w:keepLines w:val="false"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Der einzelne konservative Fehlerantwort-Check hat keine Stack Traces, Datenbankfehler oder internen Pfade erkannt. Das ist kein Fuzzing und keine vollständige Error-Handling-Prüfung.</w:t>
      </w:r>
    </w:p>
    <w:p>
      <w:pPr>
        <w:pStyle w:val="Heading2"/>
        <w:keepNext/>
        <w:keepLines/>
        <w:widowControl/>
        <w:spacing w:after="60" w:before="70"/>
      </w:pPr>
      <w:bookmarkStart w:name="check_2c0cdd633e321858fce451a1da7fda" w:id="9"/>
      <w:r>
        <w:rPr>
          <w:rFonts w:ascii="DejaVu Sans" w:hAnsi="DejaVu Sans" w:eastAsia="Wolf Report CJK" w:cs="DejaVu Sans"/>
          <w:lang w:val="de-DE" w:eastAsia="de-DE"/>
          <w:b/>
          <w:bCs/>
          <w:color w:val="057357"/>
          <w:sz w:val="20"/>
          <w:szCs w:val="20"/>
        </w:rPr>
        <w:t xml:space="preserve">[+] stack-trace-exposure · Stack Traces in Fehlerantworten</w:t>
      </w:r>
      <w:bookmarkEnd w:id="9"/>
    </w:p>
    <w:p>
      <w:pPr>
        <w:keepNext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Zustand: bestanden | Kennung: stack-trace-exposure | Regelgewichtung (kein aktueller negativer Befund): Hoch | Schadenspotenzial: hoch | Gewicht: 15 Punkte</w:t>
      </w:r>
    </w:p>
    <w:p>
      <w:pPr>
        <w:keepNext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sz w:val="20"/>
          <w:szCs w:val="20"/>
        </w:rPr>
        <w:t xml:space="preserve">Geprüft wird: Ob eine Fehlerantwort der API Stack Traces enthält und damit Dateinamen, Funktionen und die eingesetzte Technologie preisgibt.</w:t>
      </w:r>
    </w:p>
    <w:p>
      <w:pPr>
        <w:keepNext w:val="false"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Referenzen: CWE-209 | OWASP API8:2023</w:t>
      </w:r>
    </w:p>
    <w:p>
      <w:pPr>
        <w:spacing w:after="60"/>
        <w:ind w:left="240"/>
      </w:pPr>
      <w:hyperlink w:history="1" r:id="rId17">
        <w:r>
          <w:rPr>
            <w:rFonts w:ascii="DejaVu Sans" w:hAnsi="DejaVu Sans" w:eastAsia="Wolf Report CJK" w:cs="DejaVu Sans"/>
            <w:lang w:val="de-DE" w:eastAsia="de-DE"/>
            <w:rStyle w:val="Hyperlink"/>
            <w:sz w:val="18"/>
            <w:szCs w:val="18"/>
          </w:rPr>
          <w:t xml:space="preserve">Referenzen: OWASP API8:2023 · Fehlkonfiguration · Is the API Vulnerable? / How To Prevent · geprüft am 05.10.2026 · https://api-security.owasp.org/editions/2023/en/0xa8-security-misconfiguration/</w:t>
        </w:r>
      </w:hyperlink>
    </w:p>
    <w:p>
      <w:pPr>
        <w:pStyle w:val="Heading2"/>
        <w:keepNext/>
        <w:keepLines/>
        <w:widowControl/>
        <w:spacing w:after="60" w:before="70"/>
      </w:pPr>
      <w:bookmarkStart w:name="check_1aaa2481f0062ecbb54fb76fca839d" w:id="10"/>
      <w:r>
        <w:rPr>
          <w:rFonts w:ascii="DejaVu Sans" w:hAnsi="DejaVu Sans" w:eastAsia="Wolf Report CJK" w:cs="DejaVu Sans"/>
          <w:lang w:val="de-DE" w:eastAsia="de-DE"/>
          <w:b/>
          <w:bCs/>
          <w:color w:val="057357"/>
          <w:sz w:val="20"/>
          <w:szCs w:val="20"/>
        </w:rPr>
        <w:t xml:space="preserve">[+] database-error-exposure · Datenbank-Fehlermeldungen in Antworten</w:t>
      </w:r>
      <w:bookmarkEnd w:id="10"/>
    </w:p>
    <w:p>
      <w:pPr>
        <w:keepNext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Zustand: bestanden | Kennung: database-error-exposure | Regelgewichtung (kein aktueller negativer Befund): Hoch | Schadenspotenzial: hoch | Gewicht: 12 Punkte</w:t>
      </w:r>
    </w:p>
    <w:p>
      <w:pPr>
        <w:keepNext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sz w:val="20"/>
          <w:szCs w:val="20"/>
        </w:rPr>
        <w:t xml:space="preserve">Geprüft wird: Ob eine Fehlerantwort der API Datenbankmeldungen enthält und damit Tabellen-, Spaltennamen oder SQL preisgibt.</w:t>
      </w:r>
    </w:p>
    <w:p>
      <w:pPr>
        <w:keepNext w:val="false"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Referenzen: CWE-209 | OWASP API8:2023</w:t>
      </w:r>
    </w:p>
    <w:p>
      <w:pPr>
        <w:spacing w:after="60"/>
        <w:ind w:left="240"/>
      </w:pPr>
      <w:hyperlink w:history="1" r:id="rId18">
        <w:r>
          <w:rPr>
            <w:rFonts w:ascii="DejaVu Sans" w:hAnsi="DejaVu Sans" w:eastAsia="Wolf Report CJK" w:cs="DejaVu Sans"/>
            <w:lang w:val="de-DE" w:eastAsia="de-DE"/>
            <w:rStyle w:val="Hyperlink"/>
            <w:sz w:val="18"/>
            <w:szCs w:val="18"/>
          </w:rPr>
          <w:t xml:space="preserve">Referenzen: OWASP API8:2023 · Fehlkonfiguration · Is the API Vulnerable? / How To Prevent · geprüft am 05.10.2026 · https://api-security.owasp.org/editions/2023/en/0xa8-security-misconfiguration/</w:t>
        </w:r>
      </w:hyperlink>
    </w:p>
    <w:p>
      <w:pPr>
        <w:pStyle w:val="Heading2"/>
        <w:keepNext/>
        <w:keepLines/>
        <w:widowControl/>
        <w:spacing w:after="60" w:before="70"/>
      </w:pPr>
      <w:bookmarkStart w:name="check_8a99e7eaa3516667ecf2cc503720b1" w:id="11"/>
      <w:r>
        <w:rPr>
          <w:rFonts w:ascii="DejaVu Sans" w:hAnsi="DejaVu Sans" w:eastAsia="Wolf Report CJK" w:cs="DejaVu Sans"/>
          <w:lang w:val="de-DE" w:eastAsia="de-DE"/>
          <w:b/>
          <w:bCs/>
          <w:color w:val="057357"/>
          <w:sz w:val="20"/>
          <w:szCs w:val="20"/>
        </w:rPr>
        <w:t xml:space="preserve">[+] debug-info-exposure · Debug-Informationen in Antworten</w:t>
      </w:r>
      <w:bookmarkEnd w:id="11"/>
    </w:p>
    <w:p>
      <w:pPr>
        <w:keepNext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Zustand: bestanden | Kennung: debug-info-exposure | Regelgewichtung (kein aktueller negativer Befund): Mittel | Schadenspotenzial: mittel | Gewicht: 10 Punkte</w:t>
      </w:r>
    </w:p>
    <w:p>
      <w:pPr>
        <w:keepNext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sz w:val="20"/>
          <w:szCs w:val="20"/>
        </w:rPr>
        <w:t xml:space="preserve">Geprüft wird: Ob die API Debug-Ausgaben liefert, die nur in Entwicklungsumgebungen sichtbar sein sollten.</w:t>
      </w:r>
    </w:p>
    <w:p>
      <w:pPr>
        <w:keepNext w:val="false"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Referenzen: CWE-489 | OWASP API8:2023</w:t>
      </w:r>
    </w:p>
    <w:p>
      <w:pPr>
        <w:spacing w:after="60"/>
        <w:ind w:left="240"/>
      </w:pPr>
      <w:hyperlink w:history="1" r:id="rId19">
        <w:r>
          <w:rPr>
            <w:rFonts w:ascii="DejaVu Sans" w:hAnsi="DejaVu Sans" w:eastAsia="Wolf Report CJK" w:cs="DejaVu Sans"/>
            <w:lang w:val="de-DE" w:eastAsia="de-DE"/>
            <w:rStyle w:val="Hyperlink"/>
            <w:sz w:val="18"/>
            <w:szCs w:val="18"/>
          </w:rPr>
          <w:t xml:space="preserve">Referenzen: OWASP API8:2023 · Fehlkonfiguration · Is the API Vulnerable? / How To Prevent · geprüft am 05.10.2026 · https://api-security.owasp.org/editions/2023/en/0xa8-security-misconfiguration/</w:t>
        </w:r>
      </w:hyperlink>
    </w:p>
    <w:p>
      <w:pPr>
        <w:pStyle w:val="Heading2"/>
        <w:keepNext/>
        <w:keepLines/>
        <w:widowControl/>
        <w:spacing w:after="60" w:before="70"/>
      </w:pPr>
      <w:bookmarkStart w:name="check_bbb7398123ee1fdd8e631611fcec55" w:id="12"/>
      <w:r>
        <w:rPr>
          <w:rFonts w:ascii="DejaVu Sans" w:hAnsi="DejaVu Sans" w:eastAsia="Wolf Report CJK" w:cs="DejaVu Sans"/>
          <w:lang w:val="de-DE" w:eastAsia="de-DE"/>
          <w:b/>
          <w:bCs/>
          <w:color w:val="057357"/>
          <w:sz w:val="20"/>
          <w:szCs w:val="20"/>
        </w:rPr>
        <w:t xml:space="preserve">[+] internal-path-exposure · Interne Dateipfade in Antworten</w:t>
      </w:r>
      <w:bookmarkEnd w:id="12"/>
    </w:p>
    <w:p>
      <w:pPr>
        <w:keepNext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Zustand: bestanden | Kennung: internal-path-exposure | Regelgewichtung (kein aktueller negativer Befund): Mittel | Schadenspotenzial: mittel | Gewicht: 8 Punkte</w:t>
      </w:r>
    </w:p>
    <w:p>
      <w:pPr>
        <w:keepNext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sz w:val="20"/>
          <w:szCs w:val="20"/>
        </w:rPr>
        <w:t xml:space="preserve">Geprüft wird: Ob eine Fehlerantwort absolute Serverpfade enthält und damit Betriebssystem und Verzeichnisstruktur preisgibt.</w:t>
      </w:r>
    </w:p>
    <w:p>
      <w:pPr>
        <w:keepNext w:val="false"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Referenzen: CWE-200 | OWASP API8:2023</w:t>
      </w:r>
    </w:p>
    <w:p>
      <w:pPr>
        <w:spacing w:after="60"/>
        <w:ind w:left="240"/>
      </w:pPr>
      <w:hyperlink w:history="1" r:id="rId20">
        <w:r>
          <w:rPr>
            <w:rFonts w:ascii="DejaVu Sans" w:hAnsi="DejaVu Sans" w:eastAsia="Wolf Report CJK" w:cs="DejaVu Sans"/>
            <w:lang w:val="de-DE" w:eastAsia="de-DE"/>
            <w:rStyle w:val="Hyperlink"/>
            <w:sz w:val="18"/>
            <w:szCs w:val="18"/>
          </w:rPr>
          <w:t xml:space="preserve">Referenzen: OWASP API8:2023 · Fehlkonfiguration · Is the API Vulnerable? / How To Prevent · geprüft am 05.10.2026 · https://api-security.owasp.org/editions/2023/en/0xa8-security-misconfiguration/</w:t>
        </w:r>
      </w:hyperlink>
    </w:p>
    <w:p>
      <w:pPr>
        <w:pBdr>
          <w:bottom w:val="single" w:color="C8C8C8" w:sz="6" w:space="1"/>
        </w:pBdr>
        <w:spacing w:after="120" w:before="120"/>
      </w:pPr>
    </w:p>
    <w:p>
      <w:pPr>
        <w:pStyle w:val="Heading1"/>
        <w:keepNext/>
        <w:keepLines/>
        <w:widowControl/>
        <w:spacing w:after="60" w:before="200"/>
      </w:pPr>
      <w:r>
        <w:rPr>
          <w:rFonts w:ascii="DejaVu Sans" w:hAnsi="DejaVu Sans" w:eastAsia="Wolf Report CJK" w:cs="DejaVu Sans"/>
          <w:lang w:val="de-DE" w:eastAsia="de-DE"/>
          <w:b/>
          <w:bCs/>
          <w:color w:val="0D1A66"/>
          <w:sz w:val="26"/>
          <w:szCs w:val="26"/>
        </w:rPr>
        <w:t xml:space="preserve">Rate-Limiting</w:t>
      </w:r>
    </w:p>
    <w:p>
      <w:pPr>
        <w:keepNext/>
        <w:keepLines w:val="false"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Teilbefunde vorhanden; keine belastbare Kategorienpunktzahl. Nicht auswertbare Aspekte sind einzeln gekennzeichnet.</w:t>
      </w:r>
    </w:p>
    <w:p>
      <w:pPr>
        <w:keepNext/>
        <w:keepLines w:val="false"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sz w:val="18"/>
          <w:szCs w:val="18"/>
        </w:rPr>
        <w:t xml:space="preserve">Rate-Limiting reduziert Risiken durch Überlastung, Scraping und automatisierte Fehlversuche. Dieser Check bewertet nur sichtbare Rate-Limit-Header. In diesem Lauf blieb die Kategorie unbewertet: Ein fehlendes sichtbares Signal ist weder ein Schutzbeleg noch der Nachweis einer fehlenden Drosselung.</w:t>
      </w:r>
    </w:p>
    <w:p>
      <w:pPr>
        <w:pStyle w:val="Heading2"/>
        <w:keepNext/>
        <w:keepLines/>
        <w:widowControl/>
        <w:spacing w:after="60" w:before="140"/>
      </w:pPr>
      <w:bookmarkStart w:name="check_a335a3cab14b6657ae8e2cc8c23cd1" w:id="13"/>
      <w:r>
        <w:rPr>
          <w:rFonts w:ascii="DejaVu Sans" w:hAnsi="DejaVu Sans" w:eastAsia="Wolf Report CJK" w:cs="DejaVu Sans"/>
          <w:lang w:val="de-DE" w:eastAsia="de-DE"/>
          <w:b/>
          <w:bCs/>
          <w:color w:val="595959"/>
          <w:sz w:val="20"/>
          <w:szCs w:val="20"/>
        </w:rPr>
        <w:t xml:space="preserve">[i] no-rate-limiting · Rate-Limit-Header</w:t>
      </w:r>
      <w:bookmarkEnd w:id="13"/>
    </w:p>
    <w:p>
      <w:pPr>
        <w:keepNext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Zustand: Hinweis | Kennung: no-rate-limiting | Regelgewichtung (kein aktueller negativer Befund): Info | Schadenspotenzial: zur Information | Gewicht: 0 Punkte</w:t>
      </w:r>
    </w:p>
    <w:p>
      <w:pPr>
        <w:keepNext w:val="false"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sz w:val="20"/>
          <w:szCs w:val="20"/>
        </w:rPr>
        <w:t xml:space="preserve">[no-rate-limiting] Geprüft wird: Ob die Antwort Rate-Limit-Signale sendet (RateLimit, RateLimit-Policy, ältere RateLimit-*/X-RateLimit-* oder HTTP 429). Geprüft wird die Sichtbarkeit des Schutzes, nicht seine Wirksamkeit — es läuft kein Belastungstest.</w:t>
      </w:r>
    </w:p>
    <w:p>
      <w:pPr>
        <w:keepNext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/>
          <w:bCs/>
          <w:sz w:val="20"/>
          <w:szCs w:val="20"/>
        </w:rPr>
        <w:t xml:space="preserve">[no-rate-limiting] Befund: Keine Rate-Limit-Header erkannt</w:t>
      </w:r>
    </w:p>
    <w:p>
      <w:pPr>
        <w:keepNext w:val="false"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sz w:val="20"/>
          <w:szCs w:val="20"/>
        </w:rPr>
        <w:t xml:space="preserve">[no-rate-limiting] In der Antwort wurden keine unterstützten Rate-Limit-Signale erkannt. Daraus lässt sich nicht ableiten, ob eine Drosselung fehlt: Limits können unsichtbar, nutzerabhängig oder erst bei Überschreitung erkennbar sein.</w:t>
      </w:r>
    </w:p>
    <w:p>
      <w:pPr>
        <w:keepNext w:val="false"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sz w:val="20"/>
          <w:szCs w:val="20"/>
        </w:rPr>
        <w:t xml:space="preserve">[no-rate-limiting] Auswirkung: Nur falls wirksame Begrenzungen fehlen, können automatisierte Anfragen Kosten oder Überlastung verursachen. Dieser Scan weist das Fehlen solcher Begrenzungen nicht nach.</w:t>
      </w:r>
    </w:p>
    <w:p>
      <w:pPr>
        <w:keepNext w:val="false"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sz w:val="20"/>
          <w:szCs w:val="20"/>
        </w:rPr>
        <w:t xml:space="preserve">Empfehlung [no-rate-limiting]: Prüfen und dokumentieren Sie vorhandene Quoten und den Client-Backoff. Der aktive IETF-Entwurf draft-ietf-httpapi-ratelimit-headers-11 (23.05.2026) verwendet RateLimit und RateLimit-Policy; er ist noch kein RFC. Retry-After kann bei HTTP 429 die Wartezeit als Sekunden oder HTTP-Datum nennen.</w:t>
      </w:r>
    </w:p>
    <w:p>
      <w:pPr>
        <w:keepNext w:val="false"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[no-rate-limiting] Referenzen: CWE-770 | OWASP API4:2023</w:t>
      </w:r>
    </w:p>
    <w:p>
      <w:pPr>
        <w:spacing w:after="60"/>
        <w:ind w:left="240"/>
      </w:pPr>
      <w:hyperlink w:history="1" r:id="rId21">
        <w:r>
          <w:rPr>
            <w:rFonts w:ascii="DejaVu Sans" w:hAnsi="DejaVu Sans" w:eastAsia="Wolf Report CJK" w:cs="DejaVu Sans"/>
            <w:lang w:val="de-DE" w:eastAsia="de-DE"/>
            <w:rStyle w:val="Hyperlink"/>
            <w:sz w:val="18"/>
            <w:szCs w:val="18"/>
          </w:rPr>
          <w:t xml:space="preserve">Referenzen: OWASP API4:2023 · Unbegrenzter Ressourcenverbrauch · Is the API Vulnerable? / How To Prevent · geprüft am 05.10.2026 · https://api-security.owasp.org/editions/2023/en/0xa4-unrestricted-resource-consumption/</w:t>
        </w:r>
      </w:hyperlink>
    </w:p>
    <w:p>
      <w:pPr>
        <w:pBdr>
          <w:bottom w:val="single" w:color="C8C8C8" w:sz="6" w:space="1"/>
        </w:pBdr>
        <w:spacing w:after="120" w:before="120"/>
      </w:pPr>
    </w:p>
    <w:p>
      <w:pPr>
        <w:pStyle w:val="Heading1"/>
        <w:keepNext/>
        <w:keepLines/>
        <w:widowControl/>
        <w:spacing w:after="60" w:before="200"/>
      </w:pPr>
      <w:r>
        <w:rPr>
          <w:rFonts w:ascii="DejaVu Sans" w:hAnsi="DejaVu Sans" w:eastAsia="Wolf Report CJK" w:cs="DejaVu Sans"/>
          <w:lang w:val="de-DE" w:eastAsia="de-DE"/>
          <w:b/>
          <w:bCs/>
          <w:color w:val="0D1A66"/>
          <w:sz w:val="26"/>
          <w:szCs w:val="26"/>
        </w:rPr>
        <w:t xml:space="preserve">Server-Informationen</w:t>
      </w:r>
    </w:p>
    <w:p>
      <w:pPr>
        <w:keepNext/>
        <w:keepLines w:val="false"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Teilbefunde vorhanden; keine belastbare Kategorienpunktzahl. Nicht auswertbare Aspekte sind einzeln gekennzeichnet.</w:t>
      </w:r>
    </w:p>
    <w:p>
      <w:pPr>
        <w:keepNext/>
        <w:keepLines w:val="false"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sz w:val="18"/>
          <w:szCs w:val="18"/>
        </w:rPr>
        <w:t xml:space="preserve">Server-Header können Versionsinformationen preisgeben, die Angreifer zur Identifikation bekannter Schwachstellen (CVEs) nutzen.</w:t>
      </w:r>
    </w:p>
    <w:p>
      <w:pPr>
        <w:pStyle w:val="Heading2"/>
        <w:keepNext/>
        <w:keepLines/>
        <w:widowControl/>
        <w:spacing w:after="60" w:before="140"/>
      </w:pPr>
      <w:bookmarkStart w:name="check_e1a35db5f45c3131ee5548db8ec493" w:id="14"/>
      <w:r>
        <w:rPr>
          <w:rFonts w:ascii="DejaVu Sans" w:hAnsi="DejaVu Sans" w:eastAsia="Wolf Report CJK" w:cs="DejaVu Sans"/>
          <w:lang w:val="de-DE" w:eastAsia="de-DE"/>
          <w:b/>
          <w:bCs/>
          <w:color w:val="595959"/>
          <w:sz w:val="20"/>
          <w:szCs w:val="20"/>
        </w:rPr>
        <w:t xml:space="preserve">[?] known-cve · Server-Version gegen bekannte Schwachstellen</w:t>
      </w:r>
      <w:bookmarkEnd w:id="14"/>
    </w:p>
    <w:p>
      <w:pPr>
        <w:keepNext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Zustand: nicht auswertbar | Kennung: known-cve | Regelgewichtung (kein aktueller negativer Befund): Hoch | Schadenspotenzial: hoch | Gewicht: 15 Punkte</w:t>
      </w:r>
    </w:p>
    <w:p>
      <w:pPr>
        <w:keepNext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sz w:val="20"/>
          <w:szCs w:val="20"/>
        </w:rPr>
        <w:t xml:space="preserve">Geprüft wird: Ob die aus dem Server-Header gelesene Version in den Versionsbereich öffentlich bekannter Schwachstellen fällt. Rein versionsbasiert — kein Beweis einer aktiven Verwundbarkeit.</w:t>
      </w:r>
    </w:p>
    <w:p>
      <w:pPr>
        <w:keepNext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20"/>
          <w:szCs w:val="20"/>
        </w:rPr>
        <w:t xml:space="preserve">Keine ausreichend genaue Produktversion oder keine Einträge für dieses Produkt in der lokalen CVE-Auswahl. Ein Schwachstellenabgleich konnte nicht erfolgen.</w:t>
      </w:r>
    </w:p>
    <w:p>
      <w:pPr>
        <w:keepNext w:val="false"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Referenzen: CWE-1035 | OWASP API8:2023</w:t>
      </w:r>
    </w:p>
    <w:p>
      <w:pPr>
        <w:spacing w:after="60"/>
        <w:ind w:left="240"/>
      </w:pPr>
      <w:hyperlink w:history="1" r:id="rId22">
        <w:r>
          <w:rPr>
            <w:rFonts w:ascii="DejaVu Sans" w:hAnsi="DejaVu Sans" w:eastAsia="Wolf Report CJK" w:cs="DejaVu Sans"/>
            <w:lang w:val="de-DE" w:eastAsia="de-DE"/>
            <w:rStyle w:val="Hyperlink"/>
            <w:sz w:val="18"/>
            <w:szCs w:val="18"/>
          </w:rPr>
          <w:t xml:space="preserve">Referenzen: OWASP API8:2023 · Fehlkonfiguration · Is the API Vulnerable? / How To Prevent · geprüft am 05.10.2026 · https://api-security.owasp.org/editions/2023/en/0xa8-security-misconfiguration/</w:t>
        </w:r>
      </w:hyperlink>
    </w:p>
    <w:p>
      <w:pPr>
        <w:pStyle w:val="Heading2"/>
        <w:keepNext/>
        <w:keepLines/>
        <w:widowControl/>
        <w:spacing w:after="60" w:before="70"/>
      </w:pPr>
      <w:bookmarkStart w:name="check_4e7b409ca0bbbbe11fda897f6e739f" w:id="15"/>
      <w:r>
        <w:rPr>
          <w:rFonts w:ascii="DejaVu Sans" w:hAnsi="DejaVu Sans" w:eastAsia="Wolf Report CJK" w:cs="DejaVu Sans"/>
          <w:lang w:val="de-DE" w:eastAsia="de-DE"/>
          <w:b/>
          <w:bCs/>
          <w:color w:val="057357"/>
          <w:sz w:val="20"/>
          <w:szCs w:val="20"/>
        </w:rPr>
        <w:t xml:space="preserve">[+] server-version-exposed · Server-Header mit Versionsangabe</w:t>
      </w:r>
      <w:bookmarkEnd w:id="15"/>
    </w:p>
    <w:p>
      <w:pPr>
        <w:keepNext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Zustand: bestanden | Kennung: server-version-exposed | Regelgewichtung (kein aktueller negativer Befund): Niedrig | Schadenspotenzial: niedrig | Gewicht: 5 Punkte</w:t>
      </w:r>
    </w:p>
    <w:p>
      <w:pPr>
        <w:keepNext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sz w:val="20"/>
          <w:szCs w:val="20"/>
        </w:rPr>
        <w:t xml:space="preserve">Geprüft wird: Ob der Server-Header eine Produktversion nennt und damit gezielte Schwachstellensuche erleichtert.</w:t>
      </w:r>
    </w:p>
    <w:p>
      <w:pPr>
        <w:keepNext w:val="false"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Referenzen: CWE-200</w:t>
      </w:r>
    </w:p>
    <w:p>
      <w:pPr>
        <w:spacing w:after="60"/>
        <w:ind w:left="240"/>
      </w:pPr>
      <w:hyperlink w:history="1" r:id="rId23">
        <w:r>
          <w:rPr>
            <w:rFonts w:ascii="DejaVu Sans" w:hAnsi="DejaVu Sans" w:eastAsia="Wolf Report CJK" w:cs="DejaVu Sans"/>
            <w:lang w:val="de-DE" w:eastAsia="de-DE"/>
            <w:rStyle w:val="Hyperlink"/>
            <w:sz w:val="18"/>
            <w:szCs w:val="18"/>
          </w:rPr>
          <w:t xml:space="preserve">Referenzen: OWASP HTTP Headers Cheat Sheet · server · geprüft am 05.10.2026 · https://cheatsheetseries.owasp.org/cheatsheets/HTTP_Headers_Cheat_Sheet.html#server</w:t>
        </w:r>
      </w:hyperlink>
    </w:p>
    <w:p>
      <w:pPr>
        <w:pStyle w:val="Heading2"/>
        <w:keepNext/>
        <w:keepLines/>
        <w:widowControl/>
        <w:spacing w:after="60" w:before="70"/>
      </w:pPr>
      <w:bookmarkStart w:name="check_113763cce4e6684a9b05bdfb2bec7d" w:id="16"/>
      <w:r>
        <w:rPr>
          <w:rFonts w:ascii="DejaVu Sans" w:hAnsi="DejaVu Sans" w:eastAsia="Wolf Report CJK" w:cs="DejaVu Sans"/>
          <w:lang w:val="de-DE" w:eastAsia="de-DE"/>
          <w:b/>
          <w:bCs/>
          <w:color w:val="057357"/>
          <w:sz w:val="20"/>
          <w:szCs w:val="20"/>
        </w:rPr>
        <w:t xml:space="preserve">[+] powered-by-exposed · X-Powered-By-Header</w:t>
      </w:r>
      <w:bookmarkEnd w:id="16"/>
    </w:p>
    <w:p>
      <w:pPr>
        <w:keepNext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Zustand: bestanden | Kennung: powered-by-exposed | Regelgewichtung (kein aktueller negativer Befund): Niedrig | Schadenspotenzial: niedrig | Gewicht: 5 Punkte</w:t>
      </w:r>
    </w:p>
    <w:p>
      <w:pPr>
        <w:keepNext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sz w:val="20"/>
          <w:szCs w:val="20"/>
        </w:rPr>
        <w:t xml:space="preserve">Geprüft wird: Ob die Antwort einen X-Powered-By-Header sendet und damit die eingesetzte Technologie nennt.</w:t>
      </w:r>
    </w:p>
    <w:p>
      <w:pPr>
        <w:keepNext w:val="false"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Referenzen: CWE-200</w:t>
      </w:r>
    </w:p>
    <w:p>
      <w:pPr>
        <w:spacing w:after="60"/>
        <w:ind w:left="240"/>
      </w:pPr>
      <w:hyperlink w:history="1" r:id="rId24">
        <w:r>
          <w:rPr>
            <w:rFonts w:ascii="DejaVu Sans" w:hAnsi="DejaVu Sans" w:eastAsia="Wolf Report CJK" w:cs="DejaVu Sans"/>
            <w:lang w:val="de-DE" w:eastAsia="de-DE"/>
            <w:rStyle w:val="Hyperlink"/>
            <w:sz w:val="18"/>
            <w:szCs w:val="18"/>
          </w:rPr>
          <w:t xml:space="preserve">Referenzen: OWASP HTTP Headers Cheat Sheet · x-powered-by · geprüft am 05.10.2026 · https://cheatsheetseries.owasp.org/cheatsheets/HTTP_Headers_Cheat_Sheet.html#x-powered-by</w:t>
        </w:r>
      </w:hyperlink>
    </w:p>
    <w:p>
      <w:pPr>
        <w:pBdr>
          <w:bottom w:val="single" w:color="C8C8C8" w:sz="6" w:space="1"/>
        </w:pBdr>
        <w:spacing w:after="120" w:before="120"/>
      </w:pPr>
    </w:p>
    <w:p>
      <w:pPr>
        <w:pStyle w:val="Heading1"/>
        <w:keepNext/>
        <w:keepLines/>
        <w:widowControl/>
        <w:spacing w:after="60" w:before="200"/>
      </w:pPr>
      <w:r>
        <w:rPr>
          <w:rFonts w:ascii="DejaVu Sans" w:hAnsi="DejaVu Sans" w:eastAsia="Wolf Report CJK" w:cs="DejaVu Sans"/>
          <w:lang w:val="de-DE" w:eastAsia="de-DE"/>
          <w:b/>
          <w:bCs/>
          <w:color w:val="0D1A66"/>
          <w:sz w:val="26"/>
          <w:szCs w:val="26"/>
        </w:rPr>
        <w:t xml:space="preserve">HTTP-Methoden</w:t>
      </w:r>
    </w:p>
    <w:p>
      <w:pPr>
        <w:keepNext/>
        <w:keepLines w:val="false"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nicht auswertbar (10 mögliche Punkte in dieser Kategorie)</w:t>
      </w:r>
    </w:p>
    <w:p>
      <w:pPr>
        <w:keepNext/>
        <w:keepLines w:val="false"/>
        <w:widowControl/>
        <w:spacing w:after="60" w:before="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sz w:val="18"/>
          <w:szCs w:val="18"/>
        </w:rPr>
        <w:t xml:space="preserve">Der Check liest die vom Ziel im Allow-Header angekündigten Methoden. Er führt TRACE, TRACK, CONNECT und zustandsändernde Methoden nicht aus; Berechtigungen und tatsächliche Nutzbarkeit bleiben offen.</w:t>
      </w:r>
    </w:p>
    <w:p>
      <w:pPr>
        <w:pStyle w:val="Heading2"/>
        <w:keepNext/>
        <w:keepLines/>
        <w:widowControl/>
        <w:spacing w:after="60" w:before="140"/>
      </w:pPr>
      <w:bookmarkStart w:name="check_80e80e57fce1bbb297b0fe739613c0" w:id="17"/>
      <w:r>
        <w:rPr>
          <w:rFonts w:ascii="DejaVu Sans" w:hAnsi="DejaVu Sans" w:eastAsia="Wolf Report CJK" w:cs="DejaVu Sans"/>
          <w:lang w:val="de-DE" w:eastAsia="de-DE"/>
          <w:b/>
          <w:bCs/>
          <w:color w:val="595959"/>
          <w:sz w:val="20"/>
          <w:szCs w:val="20"/>
        </w:rPr>
        <w:t xml:space="preserve">[?] xst-vulnerability · TRACE/TRACK-Methoden</w:t>
      </w:r>
      <w:bookmarkEnd w:id="17"/>
    </w:p>
    <w:p>
      <w:pPr>
        <w:keepNext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Zustand: nicht auswertbar | Kennung: xst-vulnerability | Regelgewichtung (kein aktueller negativer Befund): Mittel | Schadenspotenzial: mittel | Gewicht: 12 Punkte</w:t>
      </w:r>
    </w:p>
    <w:p>
      <w:pPr>
        <w:keepNext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sz w:val="20"/>
          <w:szCs w:val="20"/>
        </w:rPr>
        <w:t xml:space="preserve">Geprüft wird: Ob der Server die HTTP-Methoden TRACE oder TRACK im Allow-Header einer OPTIONS-Antwort als aktiviert meldet.</w:t>
      </w:r>
    </w:p>
    <w:p>
      <w:pPr>
        <w:keepNext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20"/>
          <w:szCs w:val="20"/>
        </w:rPr>
        <w:t xml:space="preserve">Das Ziel hat die Frage nicht beantwortet - der Check konnte kein Urteil bilden. Es liegt weder ein positiver noch ein negativer Befund vor.</w:t>
      </w:r>
    </w:p>
    <w:p>
      <w:pPr>
        <w:keepNext w:val="false"/>
        <w:keepLines/>
        <w:widowControl/>
        <w:spacing w:after="60" w:before="0"/>
        <w:ind w:left="240"/>
      </w:pPr>
      <w:r>
        <w:rPr>
          <w:rFonts w:ascii="DejaVu Sans" w:hAnsi="DejaVu Sans" w:eastAsia="Wolf Report CJK" w:cs="DejaVu Sans"/>
          <w:lang w:val="de-DE" w:eastAsia="de-DE"/>
          <w:b w:val="false"/>
          <w:bCs w:val="false"/>
          <w:color w:val="595959"/>
          <w:sz w:val="18"/>
          <w:szCs w:val="18"/>
        </w:rPr>
        <w:t xml:space="preserve">Referenzen: CWE-693 | OWASP API8:2023</w:t>
      </w:r>
    </w:p>
    <w:p>
      <w:pPr>
        <w:spacing w:after="60"/>
        <w:ind w:left="240"/>
      </w:pPr>
      <w:hyperlink w:history="1" r:id="rId25">
        <w:r>
          <w:rPr>
            <w:rFonts w:ascii="DejaVu Sans" w:hAnsi="DejaVu Sans" w:eastAsia="Wolf Report CJK" w:cs="DejaVu Sans"/>
            <w:lang w:val="de-DE" w:eastAsia="de-DE"/>
            <w:rStyle w:val="Hyperlink"/>
            <w:sz w:val="18"/>
            <w:szCs w:val="18"/>
          </w:rPr>
          <w:t xml:space="preserve">Referenzen: OWASP API8:2023 · Fehlkonfiguration · Is the API Vulnerable? / How To Prevent · geprüft am 05.10.2026 · https://api-security.owasp.org/editions/2023/en/0xa8-security-misconfiguration/</w:t>
        </w:r>
      </w:hyperlink>
    </w:p>
    <w:sectPr>
      <w:footerReference w:type="default" r:id="rId7"/>
      <w:pgSz w:w="11906" w:h="16838" w:orient="portrait"/>
      <w:pgMar w:top="1134" w:right="1134" w:bottom="1550" w:left="1134" w:header="708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w="http://schemas.openxmlformats.org/wordprocessingml/2006/main" xmlns:r="http://schemas.openxmlformats.org/officeDocument/2006/relationships">
  <w:font w:name="DejaVu Sans">
    <w:family w:val="swiss"/>
    <w:embedRegular r:id="rId1" w:fontKey="{AF136685-96EE-4A18-9510-6DD36F1A0110}"/>
    <w:embedBold r:id="rId2" w:fontKey="{AF136685-96EE-4A18-9510-6DD36F1A0111}"/>
  </w:font>
  <w:font w:name="Wolf Report CJK">
    <w:family w:val="swiss"/>
    <w:embedRegular r:id="rId3" w:fontKey="{AF136685-96EE-4A18-9510-6DD36F1A011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30"/>
    </w:pPr>
    <w:r>
      <w:rPr>
        <w:rFonts w:ascii="DejaVu Sans" w:hAnsi="DejaVu Sans" w:eastAsia="Wolf Report CJK" w:cs="DejaVu Sans"/>
        <w:lang w:val="de-DE" w:eastAsia="de-DE"/>
        <w:sz w:val="17"/>
        <w:szCs w:val="17"/>
      </w:rPr>
      <w:t xml:space="preserve">Wolf-Agents.com | 52a62d29-3718-4c38-a3dc-d45bc6f8123d | Seite </w:t>
    </w:r>
    <w:r>
      <w:rPr>
        <w:rFonts w:ascii="DejaVu Sans" w:hAnsi="DejaVu Sans" w:eastAsia="Wolf Report CJK" w:cs="DejaVu Sans"/>
        <w:lang w:val="de-DE" w:eastAsia="de-DE"/>
        <w:sz w:val="17"/>
        <w:szCs w:val="17"/>
      </w:rPr>
      <w:fldChar w:fldCharType="begin"/>
      <w:instrText xml:space="preserve">PAGE</w:instrText>
      <w:fldChar w:fldCharType="separate"/>
      <w:fldChar w:fldCharType="end"/>
    </w:r>
    <w:r>
      <w:rPr>
        <w:rFonts w:ascii="DejaVu Sans" w:hAnsi="DejaVu Sans" w:eastAsia="Wolf Report CJK" w:cs="DejaVu Sans"/>
        <w:lang w:val="de-DE" w:eastAsia="de-DE"/>
        <w:sz w:val="17"/>
        <w:szCs w:val="17"/>
      </w:rPr>
      <w:t xml:space="preserve">/</w:t>
    </w:r>
    <w:r>
      <w:rPr>
        <w:rFonts w:ascii="DejaVu Sans" w:hAnsi="DejaVu Sans" w:eastAsia="Wolf Report CJK" w:cs="DejaVu Sans"/>
        <w:lang w:val="de-DE" w:eastAsia="de-DE"/>
        <w:sz w:val="17"/>
        <w:szCs w:val="17"/>
      </w:rPr>
      <w:fldChar w:fldCharType="begin"/>
      <w:instrText xml:space="preserve">NUMPAGES</w:instrText>
      <w:fldChar w:fldCharType="separate"/>
      <w:fldChar w:fldCharType="end"/>
    </w:r>
  </w:p>
  <w:p>
    <w:pPr>
      <w:keepNext w:val="false"/>
      <w:keepLines w:val="false"/>
      <w:widowControl/>
      <w:spacing w:after="0" w:before="0"/>
    </w:pPr>
    <w:r>
      <w:rPr>
        <w:rFonts w:ascii="DejaVu Sans" w:hAnsi="DejaVu Sans" w:eastAsia="Wolf Report CJK" w:cs="DejaVu Sans"/>
        <w:lang w:val="de-DE" w:eastAsia="de-DE"/>
        <w:b w:val="false"/>
        <w:bCs w:val="false"/>
        <w:color w:val="595959"/>
        <w:sz w:val="16"/>
        <w:szCs w:val="16"/>
      </w:rPr>
      <w:t xml:space="preserve">Technische Momentaufnahme im genannten Prüfumfang; kein Konformitätsnachweis.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saveSubset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ejaVu Sans" w:cs="DejaVu Sans" w:eastAsia="Wolf Report CJK" w:hAnsi="DejaVu Sans"/>
        <w:sz w:val="20"/>
        <w:szCs w:val="20"/>
        <w:lang w:val="de-DE" w:eastAsia="de-D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hyperlink" Target="https://www.bsi.bund.de/SharedDocs/Downloads/DE/BSI/Sicherheitsberatung/Pentest_Webcheck/Leitfaden_Penetrationstest.pdf?__blob=publicationFile&amp;v=3" TargetMode="External"/><Relationship Id="rId9" Type="http://schemas.openxmlformats.org/officeDocument/2006/relationships/hyperlink" Target="https://api-security.owasp.org/editions/2023/en/0xa8-security-misconfiguration/" TargetMode="External"/><Relationship Id="rId10" Type="http://schemas.openxmlformats.org/officeDocument/2006/relationships/hyperlink" Target="https://api-security.owasp.org/editions/2023/en/0xa8-security-misconfiguration/" TargetMode="External"/><Relationship Id="rId11" Type="http://schemas.openxmlformats.org/officeDocument/2006/relationships/hyperlink" Target="https://api-security.owasp.org/editions/2023/en/0xa8-security-misconfiguration/" TargetMode="External"/><Relationship Id="rId12" Type="http://schemas.openxmlformats.org/officeDocument/2006/relationships/hyperlink" Target="https://api-security.owasp.org/editions/2023/en/0xa8-security-misconfiguration/" TargetMode="External"/><Relationship Id="rId13" Type="http://schemas.openxmlformats.org/officeDocument/2006/relationships/hyperlink" Target="https://api-security.owasp.org/editions/2023/en/0xa8-security-misconfiguration/" TargetMode="External"/><Relationship Id="rId14" Type="http://schemas.openxmlformats.org/officeDocument/2006/relationships/hyperlink" Target="https://api-security.owasp.org/editions/2023/en/0xa8-security-misconfiguration/" TargetMode="External"/><Relationship Id="rId15" Type="http://schemas.openxmlformats.org/officeDocument/2006/relationships/hyperlink" Target="https://cheatsheetseries.owasp.org/cheatsheets/HTTP_Headers_Cheat_Sheet.html#x-content-type-options" TargetMode="External"/><Relationship Id="rId16" Type="http://schemas.openxmlformats.org/officeDocument/2006/relationships/hyperlink" Target="https://cheatsheetseries.owasp.org/cheatsheets/HTTP_Headers_Cheat_Sheet.html#content-type" TargetMode="External"/><Relationship Id="rId17" Type="http://schemas.openxmlformats.org/officeDocument/2006/relationships/hyperlink" Target="https://api-security.owasp.org/editions/2023/en/0xa8-security-misconfiguration/" TargetMode="External"/><Relationship Id="rId18" Type="http://schemas.openxmlformats.org/officeDocument/2006/relationships/hyperlink" Target="https://api-security.owasp.org/editions/2023/en/0xa8-security-misconfiguration/" TargetMode="External"/><Relationship Id="rId19" Type="http://schemas.openxmlformats.org/officeDocument/2006/relationships/hyperlink" Target="https://api-security.owasp.org/editions/2023/en/0xa8-security-misconfiguration/" TargetMode="External"/><Relationship Id="rId20" Type="http://schemas.openxmlformats.org/officeDocument/2006/relationships/hyperlink" Target="https://api-security.owasp.org/editions/2023/en/0xa8-security-misconfiguration/" TargetMode="External"/><Relationship Id="rId21" Type="http://schemas.openxmlformats.org/officeDocument/2006/relationships/hyperlink" Target="https://api-security.owasp.org/editions/2023/en/0xa4-unrestricted-resource-consumption/" TargetMode="External"/><Relationship Id="rId22" Type="http://schemas.openxmlformats.org/officeDocument/2006/relationships/hyperlink" Target="https://api-security.owasp.org/editions/2023/en/0xa8-security-misconfiguration/" TargetMode="External"/><Relationship Id="rId23" Type="http://schemas.openxmlformats.org/officeDocument/2006/relationships/hyperlink" Target="https://cheatsheetseries.owasp.org/cheatsheets/HTTP_Headers_Cheat_Sheet.html#server" TargetMode="External"/><Relationship Id="rId24" Type="http://schemas.openxmlformats.org/officeDocument/2006/relationships/hyperlink" Target="https://cheatsheetseries.owasp.org/cheatsheets/HTTP_Headers_Cheat_Sheet.html#x-powered-by" TargetMode="External"/><Relationship Id="rId25" Type="http://schemas.openxmlformats.org/officeDocument/2006/relationships/hyperlink" Target="https://api-security.owasp.org/editions/2023/en/0xa8-security-misconfiguration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regular.odttf"/><Relationship Id="rId2" Type="http://schemas.openxmlformats.org/officeDocument/2006/relationships/font" Target="fonts/bold.odttf"/><Relationship Id="rId3" Type="http://schemas.openxmlformats.org/officeDocument/2006/relationships/font" Target="fonts/cjk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Security Report API-Security-Check: CORS &amp; Sicherheitsheader am öffentlichen Endpunkt - https://wolf-agents.com/api/health</dc:title>
  <dc:subject>Automatisierte technische Auswertung - kein Audit, keine Zertifizierung</dc:subject>
  <dc:creator>Wolf-Agents.com</dc:creator>
  <dc:description>Automatisierte technische Auswertung - kein Audit, keine Zertifizierung</dc:description>
  <cp:lastModifiedBy>Wolf-Agents.com</cp:lastModifiedBy>
  <cp:revision>1</cp:revision>
  <dcterms:created xsi:type="dcterms:W3CDTF">2026-10-06T20:55:43Z</dcterms:created>
  <dcterms:modified xsi:type="dcterms:W3CDTF">2026-10-06T20:55:43Z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