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API Security Check: CORS and security headers at the public endpoint</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https://wolf-agents.com/api/health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22:32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52a62d29-3718-4c38-a3dc-d45bc6f8123d</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100 of 100 points - Excellent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17 checks: 14 passed, 0 failed, 2 not assessable, 1 informational.</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17 checks cannot be assessed conclusively from the saved findings. The stored product score is not recalculated from this finding summary. Checks that cannot be assessed do not count as passed. The rate-limit category is not assessed. The deduction model leaves the overall score unchanged but awards no confirmed 15/15 category points; the overall grade does not establish effective throttling.</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No confirmed negative findings in the recorded scope.</w:t>
      </w:r>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e1a35db5f45c3131ee5548db8ec493">
        <w:r>
          <w:rPr>
            <w:rFonts w:ascii="DejaVu Sans" w:hAnsi="DejaVu Sans" w:eastAsia="Wolf Report CJK" w:cs="DejaVu Sans"/>
            <w:lang w:val="en-GB" w:eastAsia="en-GB"/>
            <w:rStyle w:val="Hyperlink"/>
            <w:sz w:val="18"/>
            <w:szCs w:val="18"/>
          </w:rPr>
          <w:t xml:space="preserve">known-cve · not assessable · Server version against known weaknesses</w:t>
        </w:r>
      </w:hyperlink>
    </w:p>
    <w:p>
      <w:pPr>
        <w:widowControl/>
        <w:spacing w:after="50"/>
      </w:pPr>
      <w:hyperlink w:history="1" w:anchor="check_80e80e57fce1bbb297b0fe739613c0">
        <w:r>
          <w:rPr>
            <w:rFonts w:ascii="DejaVu Sans" w:hAnsi="DejaVu Sans" w:eastAsia="Wolf Report CJK" w:cs="DejaVu Sans"/>
            <w:lang w:val="en-GB" w:eastAsia="en-GB"/>
            <w:rStyle w:val="Hyperlink"/>
            <w:sz w:val="18"/>
            <w:szCs w:val="18"/>
          </w:rPr>
          <w:t xml:space="preserve">xst-vulnerability · not assessable · TRACE/TRACK methods</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configuration check for CORS, security headers and other visible signals at this single public API endpoint: no endpoint discovery, crawling, brute force, authentication bypass, authorisation or business-logic testing, or monitoring. The version comparison uses a local, incomplete CVE selection (most recent entry 2024-08-14); no match does not mean free from vulnerabilities. These explanations come from catalogue 1.4. Historical scores and grades are not recalculated.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The score starts at 100; assessed findings deduct points according to severity and base weight. Informational findings cause no deduction. Absent visible rate-limit signals cause no deduction, but are not shown as confirmed category points; the unchanged overall score does not establish effective throttling. Weights and grade caps are product methodology, not an official security standard or an overall CVSS score.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CORS configuration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25 of 25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Cross-Origin Resource Sharing controls which browser origins may read a response. This check observes the headers of one public response without credentials; actual access to protected data is not tested.</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passive check recognised no risky CORS pattern at the URL entered. That is a good configuration signal, but it does not replace a check of the authentication or of further endpoints.</w:t>
      </w:r>
    </w:p>
    <w:p>
      <w:pPr>
        <w:pStyle w:val="Heading2"/>
        <w:keepNext/>
        <w:keepLines/>
        <w:widowControl/>
        <w:spacing w:after="60" w:before="70"/>
      </w:pPr>
      <w:bookmarkStart w:name="check_38e579f0b7f84d29d6c50363333bc5" w:id="1"/>
      <w:r>
        <w:rPr>
          <w:rFonts w:ascii="DejaVu Sans" w:hAnsi="DejaVu Sans" w:eastAsia="Wolf Report CJK" w:cs="DejaVu Sans"/>
          <w:lang w:val="en-GB" w:eastAsia="en-GB"/>
          <w:b/>
          <w:bCs/>
          <w:color w:val="057357"/>
          <w:sz w:val="20"/>
          <w:szCs w:val="20"/>
        </w:rPr>
        <w:t xml:space="preserve">[+] cors-wildcard-credentials · CORS with credentials for the foreign test origin or null</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cors-wildcard-credentials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GET response allows the foreign test origin or "null" together with exactly Access-Control-Allow-Credentials: true. No credentials are sent and no protected data are retrieved.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0522ec84a594615644c28ac2ace30e" w:id="2"/>
      <w:r>
        <w:rPr>
          <w:rFonts w:ascii="DejaVu Sans" w:hAnsi="DejaVu Sans" w:eastAsia="Wolf Report CJK" w:cs="DejaVu Sans"/>
          <w:lang w:val="en-GB" w:eastAsia="en-GB"/>
          <w:b/>
          <w:bCs/>
          <w:color w:val="057357"/>
          <w:sz w:val="20"/>
          <w:szCs w:val="20"/>
        </w:rPr>
        <w:t xml:space="preserve">[+] cors-wildcard-credentials-blocked · CORS: wildcard with credentials (blocked by the browser)</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cors-wildcard-credentials-blocked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sends the literal "*" as the allowed origin and at the same time allows credentials — a combination that browsers refuse and that therefore concerns configuration hygiene, not exploitability.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f03a2ea84321f89104d869d253498" w:id="3"/>
      <w:r>
        <w:rPr>
          <w:rFonts w:ascii="DejaVu Sans" w:hAnsi="DejaVu Sans" w:eastAsia="Wolf Report CJK" w:cs="DejaVu Sans"/>
          <w:lang w:val="en-GB" w:eastAsia="en-GB"/>
          <w:b/>
          <w:bCs/>
          <w:color w:val="057357"/>
          <w:sz w:val="20"/>
          <w:szCs w:val="20"/>
        </w:rPr>
        <w:t xml:space="preserve">[+] cors-wildcard · CORS: wildcard origin</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allows cross-origin requests from every domain (Access-Control-Allow-Origin: *), without credentials.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cb8ce3adef853917ecfe801634533b" w:id="4"/>
      <w:r>
        <w:rPr>
          <w:rFonts w:ascii="DejaVu Sans" w:hAnsi="DejaVu Sans" w:eastAsia="Wolf Report CJK" w:cs="DejaVu Sans"/>
          <w:lang w:val="en-GB" w:eastAsia="en-GB"/>
          <w:b/>
          <w:bCs/>
          <w:color w:val="057357"/>
          <w:sz w:val="20"/>
          <w:szCs w:val="20"/>
        </w:rPr>
        <w:t xml:space="preserve">[+] cors-origin-reflection · CORS: origin reflection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cors-origin-reflection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GET response returns the foreign test origin. One observation proves neither arbitrary reflection nor the absence of an internal allowlist.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de4da98c66004ec4adeb628e2a6af" w:id="5"/>
      <w:r>
        <w:rPr>
          <w:rFonts w:ascii="DejaVu Sans" w:hAnsi="DejaVu Sans" w:eastAsia="Wolf Report CJK" w:cs="DejaVu Sans"/>
          <w:lang w:val="en-GB" w:eastAsia="en-GB"/>
          <w:b/>
          <w:bCs/>
          <w:color w:val="057357"/>
          <w:sz w:val="20"/>
          <w:szCs w:val="20"/>
        </w:rPr>
        <w:t xml:space="preserve">[+] cors-null-origin · CORS: null origin accepted</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cors-null-origin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accepts the origin "null" as an allowed origin — without credentials.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API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18 of 18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Security-relevant headers such as X-Content-Type-Options and Cache-Control protect against MIME sniffing and unintended caching.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API headers checked show a good signal: nosniff, Cache-Control and Content-Type appear plausibly configured within the passive scope.</w:t>
      </w:r>
    </w:p>
    <w:p>
      <w:pPr>
        <w:pStyle w:val="Heading2"/>
        <w:keepNext/>
        <w:keepLines/>
        <w:widowControl/>
        <w:spacing w:after="60" w:before="70"/>
      </w:pPr>
      <w:bookmarkStart w:name="check_67c88d5372a05fdd521aed51582f19" w:id="6"/>
      <w:r>
        <w:rPr>
          <w:rFonts w:ascii="DejaVu Sans" w:hAnsi="DejaVu Sans" w:eastAsia="Wolf Report CJK" w:cs="DejaVu Sans"/>
          <w:lang w:val="en-GB" w:eastAsia="en-GB"/>
          <w:b/>
          <w:bCs/>
          <w:color w:val="057357"/>
          <w:sz w:val="20"/>
          <w:szCs w:val="20"/>
        </w:rPr>
        <w:t xml:space="preserve">[+] api-response-cacheable · Cookie-setting response and shared caching</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api-response-cacheable | Rule weighting (not a current negative finding): Medium | Damage potential: medium | Weight: 8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response that sets a cookie may at the same time be stored by a shared cache (proxy/CDN).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CWE-524 | OWASP API8:2023</w:t>
      </w:r>
    </w:p>
    <w:p>
      <w:pPr>
        <w:spacing w:after="60"/>
        <w:ind w:left="240"/>
      </w:pPr>
      <w:hyperlink w:history="1" r:id="rId14">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3ddd130a9e94fe45a958a7f7ed7a9c" w:id="7"/>
      <w:r>
        <w:rPr>
          <w:rFonts w:ascii="DejaVu Sans" w:hAnsi="DejaVu Sans" w:eastAsia="Wolf Report CJK" w:cs="DejaVu Sans"/>
          <w:lang w:val="en-GB" w:eastAsia="en-GB"/>
          <w:b/>
          <w:bCs/>
          <w:color w:val="057357"/>
          <w:sz w:val="20"/>
          <w:szCs w:val="20"/>
        </w:rPr>
        <w:t xml:space="preserve">[+] missing-nosniff · X-Content-Type-Options: nosniff</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missing-nosniff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sets the header X-Content-Type-Options: nosniff and thereby stops MIME sniffing in the browser.</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CWE-16</w:t>
      </w:r>
    </w:p>
    <w:p>
      <w:pPr>
        <w:spacing w:after="60"/>
        <w:ind w:left="240"/>
      </w:pPr>
      <w:hyperlink w:history="1" r:id="rId15">
        <w:r>
          <w:rPr>
            <w:rFonts w:ascii="DejaVu Sans" w:hAnsi="DejaVu Sans" w:eastAsia="Wolf Report CJK" w:cs="DejaVu Sans"/>
            <w:lang w:val="en-GB" w:eastAsia="en-GB"/>
            <w:rStyle w:val="Hyperlink"/>
            <w:sz w:val="18"/>
            <w:szCs w:val="18"/>
          </w:rPr>
          <w:t xml:space="preserve">References: OWASP HTTP Headers Cheat Sheet · x-content-type-options · checked 5 October 2026 · https://cheatsheetseries.owasp.org/cheatsheets/HTTP_Headers_Cheat_Sheet.html#x-content-type-options</w:t>
        </w:r>
      </w:hyperlink>
    </w:p>
    <w:p>
      <w:pPr>
        <w:pStyle w:val="Heading2"/>
        <w:keepNext/>
        <w:keepLines/>
        <w:widowControl/>
        <w:spacing w:after="60" w:before="70"/>
      </w:pPr>
      <w:bookmarkStart w:name="check_ff343f62bbd4b219cbd9c0ab31b6f0" w:id="8"/>
      <w:r>
        <w:rPr>
          <w:rFonts w:ascii="DejaVu Sans" w:hAnsi="DejaVu Sans" w:eastAsia="Wolf Report CJK" w:cs="DejaVu Sans"/>
          <w:lang w:val="en-GB" w:eastAsia="en-GB"/>
          <w:b/>
          <w:bCs/>
          <w:color w:val="057357"/>
          <w:sz w:val="20"/>
          <w:szCs w:val="20"/>
        </w:rPr>
        <w:t xml:space="preserve">[+] missing-content-type · Content-Type of the API response</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missing-content-type | Rule weighting (not a current negative finding): Low | Damage potential: low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response with a representation sends a syntactically valid media type. JSON, XML, text and binary data can all be legitimate API formats; responses without a representation do not need this header for this check.</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CWE-16</w:t>
      </w:r>
    </w:p>
    <w:p>
      <w:pPr>
        <w:spacing w:after="60"/>
        <w:ind w:left="240"/>
      </w:pPr>
      <w:hyperlink w:history="1" r:id="rId16">
        <w:r>
          <w:rPr>
            <w:rFonts w:ascii="DejaVu Sans" w:hAnsi="DejaVu Sans" w:eastAsia="Wolf Report CJK" w:cs="DejaVu Sans"/>
            <w:lang w:val="en-GB" w:eastAsia="en-GB"/>
            <w:rStyle w:val="Hyperlink"/>
            <w:sz w:val="18"/>
            <w:szCs w:val="18"/>
          </w:rPr>
          <w:t xml:space="preserve">References: OWASP HTTP Headers Cheat Sheet · content-type · checked 5 October 2026 · https://cheatsheetseries.owasp.org/cheatsheets/HTTP_Headers_Cheat_Sheet.html#content-type</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Error handling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17 of 17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Detailed error messages such as stack traces or database errors give attackers valuable information about your system architecture.</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single conservative error response check recognised no stack traces, database errors or internal paths. That is not fuzzing and not a complete error handling check.</w:t>
      </w:r>
    </w:p>
    <w:p>
      <w:pPr>
        <w:pStyle w:val="Heading2"/>
        <w:keepNext/>
        <w:keepLines/>
        <w:widowControl/>
        <w:spacing w:after="60" w:before="70"/>
      </w:pPr>
      <w:bookmarkStart w:name="check_2c0cdd633e321858fce451a1da7fda" w:id="9"/>
      <w:r>
        <w:rPr>
          <w:rFonts w:ascii="DejaVu Sans" w:hAnsi="DejaVu Sans" w:eastAsia="Wolf Report CJK" w:cs="DejaVu Sans"/>
          <w:lang w:val="en-GB" w:eastAsia="en-GB"/>
          <w:b/>
          <w:bCs/>
          <w:color w:val="057357"/>
          <w:sz w:val="20"/>
          <w:szCs w:val="20"/>
        </w:rPr>
        <w:t xml:space="preserve">[+] stack-trace-exposure · Stack traces in error responses</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stack-trace-exposure | Rule weighting (not a current negative finding): High | Damage potential: high | Weight: 15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of the API contains stack traces and thereby reveals file names, functions and the technology in use.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CWE-209 | OWASP API8:2023</w:t>
      </w:r>
    </w:p>
    <w:p>
      <w:pPr>
        <w:spacing w:after="60"/>
        <w:ind w:left="240"/>
      </w:pPr>
      <w:hyperlink w:history="1" r:id="rId17">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1aaa2481f0062ecbb54fb76fca839d" w:id="10"/>
      <w:r>
        <w:rPr>
          <w:rFonts w:ascii="DejaVu Sans" w:hAnsi="DejaVu Sans" w:eastAsia="Wolf Report CJK" w:cs="DejaVu Sans"/>
          <w:lang w:val="en-GB" w:eastAsia="en-GB"/>
          <w:b/>
          <w:bCs/>
          <w:color w:val="057357"/>
          <w:sz w:val="20"/>
          <w:szCs w:val="20"/>
        </w:rPr>
        <w:t xml:space="preserve">[+] database-error-exposure · Database error messages in responses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database-error-exposure | Rule weighting (not a current negative finding): High | Damage potential: high | Weight: 12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of the API contains database messages and thereby reveals table names, column names or SQL.</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CWE-209 | OWASP API8:2023</w:t>
      </w:r>
    </w:p>
    <w:p>
      <w:pPr>
        <w:spacing w:after="60"/>
        <w:ind w:left="240"/>
      </w:pPr>
      <w:hyperlink w:history="1" r:id="rId18">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a99e7eaa3516667ecf2cc503720b1" w:id="11"/>
      <w:r>
        <w:rPr>
          <w:rFonts w:ascii="DejaVu Sans" w:hAnsi="DejaVu Sans" w:eastAsia="Wolf Report CJK" w:cs="DejaVu Sans"/>
          <w:lang w:val="en-GB" w:eastAsia="en-GB"/>
          <w:b/>
          <w:bCs/>
          <w:color w:val="057357"/>
          <w:sz w:val="20"/>
          <w:szCs w:val="20"/>
        </w:rPr>
        <w:t xml:space="preserve">[+] debug-info-exposure · Debug information in responses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debug-info-exposure | Rule weighting (not a current negative finding): Medium | Damage potential: medium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API returns debug output that should only be visible in development environments.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CWE-489 | OWASP API8:2023</w:t>
      </w:r>
    </w:p>
    <w:p>
      <w:pPr>
        <w:spacing w:after="60"/>
        <w:ind w:left="240"/>
      </w:pPr>
      <w:hyperlink w:history="1" r:id="rId19">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bbb7398123ee1fdd8e631611fcec55" w:id="12"/>
      <w:r>
        <w:rPr>
          <w:rFonts w:ascii="DejaVu Sans" w:hAnsi="DejaVu Sans" w:eastAsia="Wolf Report CJK" w:cs="DejaVu Sans"/>
          <w:lang w:val="en-GB" w:eastAsia="en-GB"/>
          <w:b/>
          <w:bCs/>
          <w:color w:val="057357"/>
          <w:sz w:val="20"/>
          <w:szCs w:val="20"/>
        </w:rPr>
        <w:t xml:space="preserve">[+] internal-path-exposure · Internal file paths in responses</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internal-path-exposure | Rule weighting (not a current negative finding): Medium | Damage potential: medium | Weight: 8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contains absolute server paths and thereby reveals the operating system and the directory structure.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 | OWASP API8:2023</w:t>
      </w:r>
    </w:p>
    <w:p>
      <w:pPr>
        <w:spacing w:after="60"/>
        <w:ind w:left="240"/>
      </w:pPr>
      <w:hyperlink w:history="1" r:id="rId20">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Rate limiting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Partial findings available; no reliable category score. Aspects that cannot be assessed are identified individually.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Rate limiting reduces risks from overload, scraping and automated failed attempts. This check assesses only visible rate limit headers. This category was not assessed in this run: the absence of a visible signal proves neither protection nor the absence of throttling.</w:t>
      </w:r>
    </w:p>
    <w:p>
      <w:pPr>
        <w:pStyle w:val="Heading2"/>
        <w:keepNext/>
        <w:keepLines/>
        <w:widowControl/>
        <w:spacing w:after="60" w:before="140"/>
      </w:pPr>
      <w:bookmarkStart w:name="check_a335a3cab14b6657ae8e2cc8c23cd1" w:id="13"/>
      <w:r>
        <w:rPr>
          <w:rFonts w:ascii="DejaVu Sans" w:hAnsi="DejaVu Sans" w:eastAsia="Wolf Report CJK" w:cs="DejaVu Sans"/>
          <w:lang w:val="en-GB" w:eastAsia="en-GB"/>
          <w:b/>
          <w:bCs/>
          <w:color w:val="595959"/>
          <w:sz w:val="20"/>
          <w:szCs w:val="20"/>
        </w:rPr>
        <w:t xml:space="preserve">[i] no-rate-limiting · Rate limit headers</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no-rate-limiting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What is checked: Whether the response sends rate-limit signals (RateLimit, RateLimit-Policy, older RateLimit-*/X-RateLimit-* fields or HTTP 429). The check covers visibility, not enforcement; no load test is run.</w:t>
      </w:r>
    </w:p>
    <w:p>
      <w:pPr>
        <w:keepNext/>
        <w:keepLines/>
        <w:widowControl/>
        <w:spacing w:after="60" w:before="0"/>
        <w:ind w:left="240"/>
      </w:pPr>
      <w:r>
        <w:rPr>
          <w:rFonts w:ascii="DejaVu Sans" w:hAnsi="DejaVu Sans" w:eastAsia="Wolf Report CJK" w:cs="DejaVu Sans"/>
          <w:lang w:val="en-GB" w:eastAsia="en-GB"/>
          <w:b/>
          <w:bCs/>
          <w:sz w:val="20"/>
          <w:szCs w:val="20"/>
        </w:rPr>
        <w:t xml:space="preserve">[no-rate-limiting] Finding: No rate limit headers recognised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No supported rate-limit signal was recognised in the response. This does not establish that throttling is absent: limits can be invisible, user-dependent or visible only after a quota is exceeded.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Effect: Only if effective limits are absent can automated requests cause overload or cost. This scan does not demonstrate that such limits are absent.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[no-rate-limiting]: Review and document existing quotas and client backoff. The active IETF draft draft-ietf-httpapi-ratelimit-headers-11 (23 May 2026) uses RateLimit and RateLimit-Policy; it is not yet an RFC. Retry-After can express a wait time on HTTP 429 as seconds or an HTTP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[no-rate-limiting] References: CWE-770 | OWASP API4:2023</w:t>
      </w:r>
    </w:p>
    <w:p>
      <w:pPr>
        <w:spacing w:after="60"/>
        <w:ind w:left="240"/>
      </w:pPr>
      <w:hyperlink w:history="1" r:id="rId21">
        <w:r>
          <w:rPr>
            <w:rFonts w:ascii="DejaVu Sans" w:hAnsi="DejaVu Sans" w:eastAsia="Wolf Report CJK" w:cs="DejaVu Sans"/>
            <w:lang w:val="en-GB" w:eastAsia="en-GB"/>
            <w:rStyle w:val="Hyperlink"/>
            <w:sz w:val="18"/>
            <w:szCs w:val="18"/>
          </w:rPr>
          <w:t xml:space="preserve">References: OWASP API4:2023 · Unrestricted Resource Consumption · Is the API Vulnerable? / How To Prevent · checked 5 October 2026 · https://api-security.owasp.org/editions/2023/en/0xa4-unrestricted-resource-consumption/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Server information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Partial findings available; no reliable category score. Aspects that cannot be assessed are identified individually.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Server headers can reveal version information that attackers use to identify known weaknesses (CVEs).</w:t>
      </w:r>
    </w:p>
    <w:p>
      <w:pPr>
        <w:pStyle w:val="Heading2"/>
        <w:keepNext/>
        <w:keepLines/>
        <w:widowControl/>
        <w:spacing w:after="60" w:before="140"/>
      </w:pPr>
      <w:bookmarkStart w:name="check_e1a35db5f45c3131ee5548db8ec493" w:id="14"/>
      <w:r>
        <w:rPr>
          <w:rFonts w:ascii="DejaVu Sans" w:hAnsi="DejaVu Sans" w:eastAsia="Wolf Report CJK" w:cs="DejaVu Sans"/>
          <w:lang w:val="en-GB" w:eastAsia="en-GB"/>
          <w:b/>
          <w:bCs/>
          <w:color w:val="595959"/>
          <w:sz w:val="20"/>
          <w:szCs w:val="20"/>
        </w:rPr>
        <w:t xml:space="preserve">[?] known-cve · Server version against known weaknesses</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known-cve | Rule weighting (not a current negative finding): High | Damage potential: high | Weight: 15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version read from the Server header falls into the version range of publicly known weaknesses. Purely version-based — no proof of an active vulnerability.</w:t>
      </w:r>
    </w:p>
    <w:p>
      <w:pPr>
        <w:keepNext/>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sufficiently precise product version, or no entries for this product in the local CVE selection. A vulnerability comparison could not be made.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CWE-1035 | OWASP API8:2023</w:t>
      </w:r>
    </w:p>
    <w:p>
      <w:pPr>
        <w:spacing w:after="60"/>
        <w:ind w:left="240"/>
      </w:pPr>
      <w:hyperlink w:history="1" r:id="rId22">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4e7b409ca0bbbbe11fda897f6e739f" w:id="15"/>
      <w:r>
        <w:rPr>
          <w:rFonts w:ascii="DejaVu Sans" w:hAnsi="DejaVu Sans" w:eastAsia="Wolf Report CJK" w:cs="DejaVu Sans"/>
          <w:lang w:val="en-GB" w:eastAsia="en-GB"/>
          <w:b/>
          <w:bCs/>
          <w:color w:val="057357"/>
          <w:sz w:val="20"/>
          <w:szCs w:val="20"/>
        </w:rPr>
        <w:t xml:space="preserve">[+] server-version-exposed · Server header with a version number</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server-version-exposed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header names a product version and thereby makes a targeted search for weaknesses easier.</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w:t>
      </w:r>
    </w:p>
    <w:p>
      <w:pPr>
        <w:spacing w:after="60"/>
        <w:ind w:left="240"/>
      </w:pPr>
      <w:hyperlink w:history="1" r:id="rId23">
        <w:r>
          <w:rPr>
            <w:rFonts w:ascii="DejaVu Sans" w:hAnsi="DejaVu Sans" w:eastAsia="Wolf Report CJK" w:cs="DejaVu Sans"/>
            <w:lang w:val="en-GB" w:eastAsia="en-GB"/>
            <w:rStyle w:val="Hyperlink"/>
            <w:sz w:val="18"/>
            <w:szCs w:val="18"/>
          </w:rPr>
          <w:t xml:space="preserve">References: OWASP HTTP Headers Cheat Sheet · server · checked 5 October 2026 · https://cheatsheetseries.owasp.org/cheatsheets/HTTP_Headers_Cheat_Sheet.html#server</w:t>
        </w:r>
      </w:hyperlink>
    </w:p>
    <w:p>
      <w:pPr>
        <w:pStyle w:val="Heading2"/>
        <w:keepNext/>
        <w:keepLines/>
        <w:widowControl/>
        <w:spacing w:after="60" w:before="70"/>
      </w:pPr>
      <w:bookmarkStart w:name="check_113763cce4e6684a9b05bdfb2bec7d" w:id="16"/>
      <w:r>
        <w:rPr>
          <w:rFonts w:ascii="DejaVu Sans" w:hAnsi="DejaVu Sans" w:eastAsia="Wolf Report CJK" w:cs="DejaVu Sans"/>
          <w:lang w:val="en-GB" w:eastAsia="en-GB"/>
          <w:b/>
          <w:bCs/>
          <w:color w:val="057357"/>
          <w:sz w:val="20"/>
          <w:szCs w:val="20"/>
        </w:rPr>
        <w:t xml:space="preserve">[+] powered-by-exposed · X-Powered-By header</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powered-by-exposed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sends an X-Powered-By header and thereby names the technology in use.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w:t>
      </w:r>
    </w:p>
    <w:p>
      <w:pPr>
        <w:spacing w:after="60"/>
        <w:ind w:left="240"/>
      </w:pPr>
      <w:hyperlink w:history="1" r:id="rId24">
        <w:r>
          <w:rPr>
            <w:rFonts w:ascii="DejaVu Sans" w:hAnsi="DejaVu Sans" w:eastAsia="Wolf Report CJK" w:cs="DejaVu Sans"/>
            <w:lang w:val="en-GB" w:eastAsia="en-GB"/>
            <w:rStyle w:val="Hyperlink"/>
            <w:sz w:val="18"/>
            <w:szCs w:val="18"/>
          </w:rPr>
          <w:t xml:space="preserve">References: OWASP HTTP Headers Cheat Sheet · x-powered-by · checked 5 October 2026 · https://cheatsheetseries.owasp.org/cheatsheets/HTTP_Headers_Cheat_Sheet.html#x-powered-by</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methods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not assessable (10 possible points in this category)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 check reads the methods advertised by the target in the Allow header. It does not execute TRACE, TRACK, CONNECT or state-changing methods; permissions and actual usability remain untested.</w:t>
      </w:r>
    </w:p>
    <w:p>
      <w:pPr>
        <w:pStyle w:val="Heading2"/>
        <w:keepNext/>
        <w:keepLines/>
        <w:widowControl/>
        <w:spacing w:after="60" w:before="140"/>
      </w:pPr>
      <w:bookmarkStart w:name="check_80e80e57fce1bbb297b0fe739613c0" w:id="17"/>
      <w:r>
        <w:rPr>
          <w:rFonts w:ascii="DejaVu Sans" w:hAnsi="DejaVu Sans" w:eastAsia="Wolf Report CJK" w:cs="DejaVu Sans"/>
          <w:lang w:val="en-GB" w:eastAsia="en-GB"/>
          <w:b/>
          <w:bCs/>
          <w:color w:val="595959"/>
          <w:sz w:val="20"/>
          <w:szCs w:val="20"/>
        </w:rPr>
        <w:t xml:space="preserve">[?] xst-vulnerability · TRACE/TRACK methods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xst-vulnerability | Rule weighting (not a current negative finding): Medium | Damage potential: medium | Weight: 12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reports the HTTP methods TRACE or TRACK as enabled in the Allow header of an OPTIONS response.</w:t>
      </w:r>
    </w:p>
    <w:p>
      <w:pPr>
        <w:keepNext/>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target did not answer this question, so the check could not reach a verdict. There is neither a positive nor a negative finding.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CWE-693 | OWASP API8:2023</w:t>
      </w:r>
    </w:p>
    <w:p>
      <w:pPr>
        <w:spacing w:after="60"/>
        <w:ind w:left="240"/>
      </w:pPr>
      <w:hyperlink w:history="1" r:id="rId25">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1"/>
        <w:keepNext/>
        <w:keepLines/>
        <w:pageBreakBefore/>
        <w:widowControl/>
        <w:spacing w:after="120"/>
      </w:pPr>
      <w:r>
        <w:rPr>
          <w:rFonts w:ascii="DejaVu Sans" w:hAnsi="DejaVu Sans" w:eastAsia="Wolf Report CJK" w:cs="DejaVu Sans"/>
          <w:lang w:val="en-GB" w:eastAsia="en-GB"/>
          <w:b w:val="true"/>
          <w:sz w:val="26"/>
          <w:szCs w:val="26"/>
        </w:rPr>
        <w:t xml:space="preserve">Annex: example editorial working note</w:t>
      </w:r>
    </w:p>
    <w:p>
      <w:pPr>
        <w:keepNext w:val="false"/>
        <w:keepLines/>
        <w:widowControl/>
        <w:spacing w:after="120"/>
      </w:pPr>
      <w:r>
        <w:rPr>
          <w:rFonts w:ascii="DejaVu Sans" w:hAnsi="DejaVu Sans" w:eastAsia="Wolf Report CJK" w:cs="DejaVu Sans"/>
          <w:lang w:val="en-GB" w:eastAsia="en-GB"/>
          <w:b w:val="false"/>
          <w:sz w:val="20"/>
          <w:szCs w:val="20"/>
        </w:rPr>
        <w:t xml:space="preserve">Not part of the original report. The preceding pages contain the original report unchanged; only the automatic total page count in the footer includes this annex.</w:t>
      </w:r>
    </w:p>
    <w:p>
      <w:pPr>
        <w:keepNext w:val="false"/>
        <w:keepLines/>
        <w:widowControl/>
        <w:spacing w:after="120"/>
      </w:pPr>
      <w:r>
        <w:rPr>
          <w:rFonts w:ascii="DejaVu Sans" w:hAnsi="DejaVu Sans" w:eastAsia="Wolf Report CJK" w:cs="DejaVu Sans"/>
          <w:lang w:val="en-GB" w:eastAsia="en-GB"/>
          <w:b w:val="false"/>
          <w:sz w:val="20"/>
          <w:szCs w:val="20"/>
        </w:rPr>
        <w:t xml:space="preserve">en / none / 2026-10-05.2; Reference: wolf-agents-api-report_wolf-agents.com_none_2026-10-05.2_en.docx; Scan ID: 52a62d29-3718-4c38-a3dc-d45bc6f8123d; Scan time: 06 Oct 2026, 22:32 GMT+2 (Europe/Berlin); Document generated on: 06 Oct 2026, 22:55 GMT+2 (Europe/Berlin).</w:t>
      </w:r>
    </w:p>
    <w:p>
      <w:pPr>
        <w:keepNext w:val="false"/>
        <w:keepLines/>
        <w:widowControl/>
        <w:spacing w:after="120"/>
      </w:pPr>
      <w:r>
        <w:rPr>
          <w:rFonts w:ascii="DejaVu Sans" w:hAnsi="DejaVu Sans" w:eastAsia="Wolf Report CJK" w:cs="DejaVu Sans"/>
          <w:lang w:val="en-GB" w:eastAsia="en-GB"/>
          <w:b w:val="false"/>
          <w:sz w:val="20"/>
          <w:szCs w:val="20"/>
        </w:rPr>
        <w:t xml:space="preserve">Added on 06 Oct 2026, 22:55 GMT+2 (Europe/Berlin). This addition shows how a check can inform a question of your own. The note is not an additional scanner finding, a human expert review or an approval; the suggested next check has not been performed. The ID identifies the same check in the original report and the CSV. DOCX applications may paginate differently.</w:t>
      </w:r>
    </w:p>
    <w:p>
      <w:pPr>
        <w:keepNext w:val="false"/>
        <w:keepLines/>
        <w:widowControl/>
        <w:spacing w:after="120"/>
      </w:pPr>
      <w:r>
        <w:rPr>
          <w:rFonts w:ascii="DejaVu Sans" w:hAnsi="DejaVu Sans" w:eastAsia="Wolf Report CJK" w:cs="DejaVu Sans"/>
          <w:lang w:val="en-GB" w:eastAsia="en-GB"/>
          <w:b w:val="false"/>
          <w:sz w:val="20"/>
          <w:szCs w:val="20"/>
        </w:rPr>
        <w:t xml:space="preserve">These explanations were created using AI. About its creation: https://wolf-agents.com/ki-hinweis/#english</w:t>
      </w:r>
    </w:p>
    <w:p>
      <w:pPr>
        <w:pStyle w:val="Heading1"/>
        <w:keepNext/>
        <w:keepLines/>
        <w:widowControl/>
        <w:spacing w:after="120"/>
      </w:pPr>
      <w:r>
        <w:rPr>
          <w:rFonts w:ascii="DejaVu Sans" w:hAnsi="DejaVu Sans" w:eastAsia="Wolf Report CJK" w:cs="DejaVu Sans"/>
          <w:lang w:val="en-GB" w:eastAsia="en-GB"/>
          <w:b w:val="true"/>
          <w:sz w:val="26"/>
          <w:szCs w:val="26"/>
        </w:rPr>
        <w:t xml:space="preserve">Working note on no-rate-limiting</w:t>
      </w:r>
    </w:p>
    <w:p>
      <w:pPr>
        <w:keepNext w:val="false"/>
        <w:keepLines/>
        <w:widowControl/>
        <w:spacing w:after="120"/>
      </w:pPr>
      <w:r>
        <w:rPr>
          <w:rFonts w:ascii="DejaVu Sans" w:hAnsi="DejaVu Sans" w:eastAsia="Wolf Report CJK" w:cs="DejaVu Sans"/>
          <w:lang w:val="en-GB" w:eastAsia="en-GB"/>
          <w:b w:val="false"/>
          <w:sz w:val="20"/>
          <w:szCs w:val="20"/>
        </w:rPr>
        <w:t xml:space="preserve">Check in the original: no-rate-limiting: Rate limit headers; Information.</w:t>
      </w:r>
    </w:p>
    <w:p>
      <w:pPr>
        <w:keepNext w:val="false"/>
        <w:keepLines/>
        <w:widowControl/>
        <w:spacing w:after="120"/>
      </w:pPr>
      <w:r>
        <w:rPr>
          <w:rFonts w:ascii="DejaVu Sans" w:hAnsi="DejaVu Sans" w:eastAsia="Wolf Report CJK" w:cs="DejaVu Sans"/>
          <w:lang w:val="en-GB" w:eastAsia="en-GB"/>
          <w:b w:val="false"/>
          <w:sz w:val="20"/>
          <w:szCs w:val="20"/>
        </w:rPr>
        <w:t xml:space="preserve">Original totals: 17 checks: 14 passed, 0 failed, 2 not assessable, 1 informational.</w:t>
      </w:r>
    </w:p>
    <w:p>
      <w:pPr>
        <w:keepNext w:val="false"/>
        <w:keepLines/>
        <w:widowControl/>
        <w:spacing w:after="120"/>
      </w:pPr>
      <w:r>
        <w:rPr>
          <w:rFonts w:ascii="DejaVu Sans" w:hAnsi="DejaVu Sans" w:eastAsia="Wolf Report CJK" w:cs="DejaVu Sans"/>
          <w:lang w:val="en-GB" w:eastAsia="en-GB"/>
          <w:b w:val="false"/>
          <w:sz w:val="20"/>
          <w:szCs w:val="20"/>
        </w:rPr>
        <w:t xml:space="preserve">Observation: The observed response exposes no rate-limit signals such as RateLimit, RateLimit-Policy or HTTP 429. This is an informational finding without a point deduction. The rate-limiting category remains unassessed; the saved 100/100 score does not demonstrate effective throttling.</w:t>
      </w:r>
    </w:p>
    <w:p>
      <w:pPr>
        <w:keepNext w:val="false"/>
        <w:keepLines/>
        <w:widowControl/>
        <w:spacing w:after="120"/>
      </w:pPr>
      <w:r>
        <w:rPr>
          <w:rFonts w:ascii="DejaVu Sans" w:hAnsi="DejaVu Sans" w:eastAsia="Wolf Report CJK" w:cs="DejaVu Sans"/>
          <w:lang w:val="en-GB" w:eastAsia="en-GB"/>
          <w:b w:val="false"/>
          <w:sz w:val="20"/>
          <w:szCs w:val="20"/>
        </w:rPr>
        <w:t xml:space="preserve">Open question: Which limit actually applies to this endpoint, and should clients be able to recognise it?</w:t>
      </w:r>
    </w:p>
    <w:p>
      <w:pPr>
        <w:keepNext w:val="false"/>
        <w:keepLines/>
        <w:widowControl/>
        <w:spacing w:after="120"/>
      </w:pPr>
      <w:r>
        <w:rPr>
          <w:rFonts w:ascii="DejaVu Sans" w:hAnsi="DejaVu Sans" w:eastAsia="Wolf Report CJK" w:cs="DejaVu Sans"/>
          <w:lang w:val="en-GB" w:eastAsia="en-GB"/>
          <w:b w:val="false"/>
          <w:sz w:val="20"/>
          <w:szCs w:val="20"/>
        </w:rPr>
        <w:t xml:space="preserve">Suggested next check: Compare the relevant gateway or application configuration with logs. Conduct a load test only with explicit authorisation. This note adds no measurement or finding, and the suggested check has not been performed.</w:t>
      </w:r>
    </w:p>
    <w:p>
      <w:pPr>
        <w:keepNext w:val="false"/>
        <w:keepLines/>
        <w:widowControl/>
        <w:spacing w:after="120"/>
      </w:pPr>
      <w:r>
        <w:rPr>
          <w:rFonts w:ascii="DejaVu Sans" w:hAnsi="DejaVu Sans" w:eastAsia="Wolf Report CJK" w:cs="DejaVu Sans"/>
          <w:lang w:val="en-GB" w:eastAsia="en-GB"/>
          <w:b w:val="false"/>
          <w:sz w:val="20"/>
          <w:szCs w:val="20"/>
        </w:rPr>
        <w:t xml:space="preserve">To decide in your own context: owner and due date. These fields are deliberately left blank here.</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52a62d29-3718-4c38-a3dc-d45bc6f8123d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api-security.owasp.org/editions/2023/en/0xa8-security-misconfiguration/" TargetMode="External"/><Relationship Id="rId10" Type="http://schemas.openxmlformats.org/officeDocument/2006/relationships/hyperlink" Target="https://api-security.owasp.org/editions/2023/en/0xa8-security-misconfiguration/" TargetMode="External"/><Relationship Id="rId11" Type="http://schemas.openxmlformats.org/officeDocument/2006/relationships/hyperlink" Target="https://api-security.owasp.org/editions/2023/en/0xa8-security-misconfiguration/" TargetMode="External"/><Relationship Id="rId12" Type="http://schemas.openxmlformats.org/officeDocument/2006/relationships/hyperlink" Target="https://api-security.owasp.org/editions/2023/en/0xa8-security-misconfiguration/" TargetMode="External"/><Relationship Id="rId13" Type="http://schemas.openxmlformats.org/officeDocument/2006/relationships/hyperlink" Target="https://api-security.owasp.org/editions/2023/en/0xa8-security-misconfiguration/" TargetMode="External"/><Relationship Id="rId14" Type="http://schemas.openxmlformats.org/officeDocument/2006/relationships/hyperlink" Target="https://api-security.owasp.org/editions/2023/en/0xa8-security-misconfiguration/" TargetMode="External"/><Relationship Id="rId15" Type="http://schemas.openxmlformats.org/officeDocument/2006/relationships/hyperlink" Target="https://cheatsheetseries.owasp.org/cheatsheets/HTTP_Headers_Cheat_Sheet.html#x-content-type-options" TargetMode="External"/><Relationship Id="rId16" Type="http://schemas.openxmlformats.org/officeDocument/2006/relationships/hyperlink" Target="https://cheatsheetseries.owasp.org/cheatsheets/HTTP_Headers_Cheat_Sheet.html#content-type" TargetMode="External"/><Relationship Id="rId17" Type="http://schemas.openxmlformats.org/officeDocument/2006/relationships/hyperlink" Target="https://api-security.owasp.org/editions/2023/en/0xa8-security-misconfiguration/" TargetMode="External"/><Relationship Id="rId18" Type="http://schemas.openxmlformats.org/officeDocument/2006/relationships/hyperlink" Target="https://api-security.owasp.org/editions/2023/en/0xa8-security-misconfiguration/" TargetMode="External"/><Relationship Id="rId19" Type="http://schemas.openxmlformats.org/officeDocument/2006/relationships/hyperlink" Target="https://api-security.owasp.org/editions/2023/en/0xa8-security-misconfiguration/" TargetMode="External"/><Relationship Id="rId20" Type="http://schemas.openxmlformats.org/officeDocument/2006/relationships/hyperlink" Target="https://api-security.owasp.org/editions/2023/en/0xa8-security-misconfiguration/" TargetMode="External"/><Relationship Id="rId21" Type="http://schemas.openxmlformats.org/officeDocument/2006/relationships/hyperlink" Target="https://api-security.owasp.org/editions/2023/en/0xa4-unrestricted-resource-consumption/" TargetMode="External"/><Relationship Id="rId22" Type="http://schemas.openxmlformats.org/officeDocument/2006/relationships/hyperlink" Target="https://api-security.owasp.org/editions/2023/en/0xa8-security-misconfiguration/" TargetMode="External"/><Relationship Id="rId23" Type="http://schemas.openxmlformats.org/officeDocument/2006/relationships/hyperlink" Target="https://cheatsheetseries.owasp.org/cheatsheets/HTTP_Headers_Cheat_Sheet.html#server" TargetMode="External"/><Relationship Id="rId24" Type="http://schemas.openxmlformats.org/officeDocument/2006/relationships/hyperlink" Target="https://cheatsheetseries.owasp.org/cheatsheets/HTTP_Headers_Cheat_Sheet.html#x-powered-by" TargetMode="External"/><Relationship Id="rId25" Type="http://schemas.openxmlformats.org/officeDocument/2006/relationships/hyperlink" Target="https://api-security.owasp.org/editions/2023/en/0xa8-security-misconfiguration/"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copy (example editorial working note): Security Report API Security Check: CORS and security headers at the public endpoint - https://wolf-agents.com/api/health</dc:title>
  <dc:subject>Automated technical analysis - not an audit, not a certification</dc:subject>
  <dc:creator>Wolf-Agents.com</dc:creator>
  <dc:description>Automated technical analysis - not an audit, not a certification</dc:description>
  <cp:lastModifiedBy>Wolf-Agents.com</cp:lastModifiedBy>
  <cp:revision>2</cp:revision>
  <dcterms:created xsi:type="dcterms:W3CDTF">2026-10-06T20:55:43Z</dcterms:created>
  <dcterms:modified xsi:type="dcterms:W3CDTF">2026-10-06T20:55:43.527Z</dcterms:modified>
</cp:coreProperties>
</file>

<file path=docProps/custom.xml><?xml version="1.0" encoding="utf-8"?>
<Properties xmlns="http://schemas.openxmlformats.org/officeDocument/2006/custom-properties" xmlns:vt="http://schemas.openxmlformats.org/officeDocument/2006/docPropsVTypes"/>
</file>