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en-GB" w:eastAsia="en-GB"/>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en-GB" w:eastAsia="en-GB"/>
          <w:b/>
          <w:bCs/>
          <w:sz w:val="26"/>
          <w:szCs w:val="26"/>
        </w:rPr>
        <w:t xml:space="preserve">API Security Check: CORS and security headers at the public endpoint</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Output: en / none / 2026-10-05.2 · Technical results, explanations and sources without additional legal context. · Information checked: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en-GB" w:eastAsia="en-GB"/>
          <w:b/>
          <w:bCs/>
          <w:sz w:val="20"/>
          <w:szCs w:val="20"/>
        </w:rPr>
        <w:t xml:space="preserve">Target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https://wolf-agents.com/api/health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time: 06 Oct 2026, 22:32 GMT+2 (Europe/Berlin)</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Document generated on: 06 Oct 2026, 22:55 GMT+2 (Europe/Berlin)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The explanations in this report were created using AI. Available measurements were collected automatically; assessments follow fixed rules. About their creation: https://wolf-agents.com/ki-hinweis/#english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Measurement catalogue version: 1.4</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presentation: 2026-10-05.legal-2</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ID: 52a62d29-3718-4c38-a3dc-d45bc6f8123d</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model: 1.4</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Confidentiality: for the recipient and third parties named by the recipient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Issued by: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Overall picture</w:t>
      </w:r>
    </w:p>
    <w:p>
      <w:pPr>
        <w:keepNext/>
        <w:keepLines/>
        <w:spacing w:after="60" w:before="60"/>
      </w:pPr>
      <w:r>
        <w:rPr>
          <w:rFonts w:ascii="DejaVu Sans" w:hAnsi="DejaVu Sans" w:eastAsia="Wolf Report CJK" w:cs="DejaVu Sans"/>
          <w:lang w:val="en-GB" w:eastAsia="en-GB"/>
          <w:b/>
          <w:bCs/>
          <w:sz w:val="56"/>
          <w:szCs w:val="56"/>
        </w:rPr>
        <w:t xml:space="preserve">A+</w:t>
      </w:r>
      <w:r>
        <w:rPr>
          <w:rFonts w:ascii="DejaVu Sans" w:hAnsi="DejaVu Sans" w:eastAsia="Wolf Report CJK" w:cs="DejaVu Sans"/>
          <w:lang w:val="en-GB" w:eastAsia="en-GB"/>
          <w:sz w:val="20"/>
          <w:szCs w:val="20"/>
        </w:rPr>
        <w:t xml:space="preserve">   100 of 100 points - Excellent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17 checks: 14 passed, 0 failed, 2 not assessable, 1 informational.</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17 checks cannot be assessed conclusively from the saved findings. The stored product score is not recalculated from this finding summary. Checks that cannot be assessed do not count as passed. The rate-limit category is not assessed. The deduction model leaves the overall score unchanged but awards no confirmed 15/15 category points; the overall grade does not establish effective throttling.</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Start here</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Informational, not applicable and passed checks remain in the complete catalogue below. The IDs also identify sections in print.</w:t>
      </w:r>
    </w:p>
    <w:p>
      <w:pPr>
        <w:keepNext/>
        <w:keepLines w:val="false"/>
        <w:widowControl/>
        <w:spacing w:after="60" w:before="0"/>
      </w:pPr>
      <w:r>
        <w:rPr>
          <w:rFonts w:ascii="DejaVu Sans" w:hAnsi="DejaVu Sans" w:eastAsia="Wolf Report CJK" w:cs="DejaVu Sans"/>
          <w:lang w:val="en-GB" w:eastAsia="en-GB"/>
          <w:b/>
          <w:bCs/>
          <w:sz w:val="20"/>
          <w:szCs w:val="20"/>
        </w:rPr>
        <w:t xml:space="preserve">Confirmed negative findings</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No confirmed negative findings in the recorded scope.</w:t>
      </w:r>
    </w:p>
    <w:p>
      <w:pPr>
        <w:keepNext/>
        <w:keepLines w:val="false"/>
        <w:widowControl/>
        <w:spacing w:after="60" w:before="0"/>
      </w:pPr>
      <w:r>
        <w:rPr>
          <w:rFonts w:ascii="DejaVu Sans" w:hAnsi="DejaVu Sans" w:eastAsia="Wolf Report CJK" w:cs="DejaVu Sans"/>
          <w:lang w:val="en-GB" w:eastAsia="en-GB"/>
          <w:b/>
          <w:bCs/>
          <w:sz w:val="20"/>
          <w:szCs w:val="20"/>
        </w:rPr>
        <w:t xml:space="preserve">Open / not assessable</w:t>
      </w:r>
    </w:p>
    <w:p>
      <w:pPr>
        <w:widowControl/>
        <w:spacing w:after="50"/>
      </w:pPr>
      <w:hyperlink w:history="1" w:anchor="check_e1a35db5f45c3131ee5548db8ec493">
        <w:r>
          <w:rPr>
            <w:rFonts w:ascii="DejaVu Sans" w:hAnsi="DejaVu Sans" w:eastAsia="Wolf Report CJK" w:cs="DejaVu Sans"/>
            <w:lang w:val="en-GB" w:eastAsia="en-GB"/>
            <w:rStyle w:val="Hyperlink"/>
            <w:sz w:val="18"/>
            <w:szCs w:val="18"/>
          </w:rPr>
          <w:t xml:space="preserve">known-cve · not assessable · Server version against known weaknesses</w:t>
        </w:r>
      </w:hyperlink>
    </w:p>
    <w:p>
      <w:pPr>
        <w:widowControl/>
        <w:spacing w:after="50"/>
      </w:pPr>
      <w:hyperlink w:history="1" w:anchor="check_80e80e57fce1bbb297b0fe739613c0">
        <w:r>
          <w:rPr>
            <w:rFonts w:ascii="DejaVu Sans" w:hAnsi="DejaVu Sans" w:eastAsia="Wolf Report CJK" w:cs="DejaVu Sans"/>
            <w:lang w:val="en-GB" w:eastAsia="en-GB"/>
            <w:rStyle w:val="Hyperlink"/>
            <w:sz w:val="18"/>
            <w:szCs w:val="18"/>
          </w:rPr>
          <w:t xml:space="preserve">xst-vulnerability · not assessable · TRACE/TRACK methods</w:t>
        </w:r>
      </w:hyperlink>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Scope limits</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check is unauthenticated and is performed exclusively from outside the system.</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Conservative configuration check for CORS, security headers and other visible signals at this single public API endpoint: no endpoint discovery, crawling, brute force, authentication bypass, authorisation or business-logic testing, or monitoring. The version comparison uses a local, incomplete CVE selection (most recent entry 2024-08-14); no match does not mean free from vulnerabilities. These explanations come from catalogue 1.4. Historical scores and grades are not recalculated.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is not a penetration test. No vulnerability was actively exploited.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No source code, infrastructure or process audit.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A snapshot at the stated time. Subsequent changes are not captured.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False findings are possible. Upstream CDN, WAF or rate-limiting systems may distort the result.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Checks without evaluable measurement evidence, for example because a system was unreachable or unresponsive, are shown as “not assessable”, not as “passed”.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classification is general information and does not replace legal advice.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Automated snapshot within the documented scope. Not an audit, certification or legal advice. Statutory rights remain unaffected. Measured on: 06 Oct 2026.</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6"/>
          <w:szCs w:val="16"/>
        </w:rPr>
        <w:t xml:space="preserve">Evidence notation e1: original backslashes are doubled; \u{HEX} represents exactly one Unicode codepoint. Raw evidence explicitly represents every space, control, combining or unsupported character this way. No normalisation. Layout line breaks add no original character. CSV raw fields additionally preserve the complete evidence text; cookie values and local parts of email addresses are hidden as *** there as everywhere.</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Assessment scheme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following scale applies only to failed checks, not to information, checks that cannot be assessed or non-applicable checks. The terms used for potential impact and response priority follow the BSI practical guide, version 1.2, section 4.1.3. The classification of scanner findings, points and grade follows our documented assessment method. These do not set legal deadlines. high = immediate, medium = short-term, low = medium-term, for information = long-term. The score starts at 100; assessed findings deduct points according to severity and base weight. Informational findings cause no deduction. Absent visible rate-limit signals cause no deduction, but are not shown as confirmed category points; the unchanged overall score does not establish effective throttling. Weights and grade caps are product methodology, not an official security standard or an overall CVSS score. Deliberately NO CVSS score is assigned - there is no authoritative CVSS rating for configuration findings, and a self-calculated number in the notation of a standard would claim a precision that does not exist.</w:t>
      </w:r>
    </w:p>
    <w:p>
      <w:pPr>
        <w:spacing w:after="120"/>
      </w:pPr>
      <w:hyperlink w:history="1" r:id="rId8">
        <w:r>
          <w:rPr>
            <w:rFonts w:ascii="DejaVu Sans" w:hAnsi="DejaVu Sans" w:eastAsia="Wolf Report CJK" w:cs="DejaVu Sans"/>
            <w:lang w:val="en-GB" w:eastAsia="en-GB"/>
            <w:rStyle w:val="Hyperlink"/>
            <w:sz w:val="18"/>
            <w:szCs w:val="18"/>
          </w:rPr>
          <w:t xml:space="preserve">BSI – Practical guide to information security penetration testing · v1.2 (2016-11), section 4.1.3, pp. 25–26 · checked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en-GB" w:eastAsia="en-GB"/>
          <w:b/>
          <w:bCs/>
          <w:sz w:val="18"/>
          <w:szCs w:val="18"/>
        </w:rPr>
        <w:t xml:space="preserve">Status values per check:</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passed - confirmed within the stated scope; no deviation demonstrated.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failed - finding present.</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assessable - no evaluable measurement evidence is available for this check; that is neither a positive nor a negative finding. The individual finding identifies a documented measurement limit or missing saved information.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[i] Information - observed configuration signal without a demonstrated security defect.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applicable - not applicable to the observed response context; not a passed security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CORS configuration</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25 of 25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Cross-Origin Resource Sharing controls which browser origins may read a response. This check observes the headers of one public response without credentials; actual access to protected data is not tested.</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passive check recognised no risky CORS pattern at the URL entered. That is a good configuration signal, but it does not replace a check of the authentication or of further endpoints.</w:t>
      </w:r>
    </w:p>
    <w:p>
      <w:pPr>
        <w:pStyle w:val="Heading2"/>
        <w:keepNext/>
        <w:keepLines/>
        <w:widowControl/>
        <w:spacing w:after="60" w:before="70"/>
      </w:pPr>
      <w:bookmarkStart w:name="check_38e579f0b7f84d29d6c50363333bc5" w:id="1"/>
      <w:r>
        <w:rPr>
          <w:rFonts w:ascii="DejaVu Sans" w:hAnsi="DejaVu Sans" w:eastAsia="Wolf Report CJK" w:cs="DejaVu Sans"/>
          <w:lang w:val="en-GB" w:eastAsia="en-GB"/>
          <w:b/>
          <w:bCs/>
          <w:color w:val="057357"/>
          <w:sz w:val="20"/>
          <w:szCs w:val="20"/>
        </w:rPr>
        <w:t xml:space="preserve">[+] cors-wildcard-credentials · CORS with credentials for the foreign test origin or null</w:t>
      </w:r>
      <w:bookmarkEnd w:id="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cors-wildcard-credentials | Rule weighting (not a current negative finding): Critical | Damage potential: high | Weight: 25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GET response allows the foreign test origin or "null" together with exactly Access-Control-Allow-Credentials: true. No credentials are sent and no protected data are retrieved.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9">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0522ec84a594615644c28ac2ace30e" w:id="2"/>
      <w:r>
        <w:rPr>
          <w:rFonts w:ascii="DejaVu Sans" w:hAnsi="DejaVu Sans" w:eastAsia="Wolf Report CJK" w:cs="DejaVu Sans"/>
          <w:lang w:val="en-GB" w:eastAsia="en-GB"/>
          <w:b/>
          <w:bCs/>
          <w:color w:val="057357"/>
          <w:sz w:val="20"/>
          <w:szCs w:val="20"/>
        </w:rPr>
        <w:t xml:space="preserve">[+] cors-wildcard-credentials-blocked · CORS: wildcard with credentials (blocked by the browser)</w:t>
      </w:r>
      <w:bookmarkEnd w:id="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cors-wildcard-credentials-blocked | Rule weighting (not a current negative finding): Low | Damage potential: low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sends the literal "*" as the allowed origin and at the same time allows credentials — a combination that browsers refuse and that therefore concerns configuration hygiene, not exploitability.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10">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8f03a2ea84321f89104d869d253498" w:id="3"/>
      <w:r>
        <w:rPr>
          <w:rFonts w:ascii="DejaVu Sans" w:hAnsi="DejaVu Sans" w:eastAsia="Wolf Report CJK" w:cs="DejaVu Sans"/>
          <w:lang w:val="en-GB" w:eastAsia="en-GB"/>
          <w:b/>
          <w:bCs/>
          <w:color w:val="057357"/>
          <w:sz w:val="20"/>
          <w:szCs w:val="20"/>
        </w:rPr>
        <w:t xml:space="preserve">[+] cors-wildcard · CORS: wildcard origin</w:t>
      </w:r>
      <w:bookmarkEnd w:id="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cors-wildcard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allows cross-origin requests from every domain (Access-Control-Allow-Origin: *), without credentials.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11">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cb8ce3adef853917ecfe801634533b" w:id="4"/>
      <w:r>
        <w:rPr>
          <w:rFonts w:ascii="DejaVu Sans" w:hAnsi="DejaVu Sans" w:eastAsia="Wolf Report CJK" w:cs="DejaVu Sans"/>
          <w:lang w:val="en-GB" w:eastAsia="en-GB"/>
          <w:b/>
          <w:bCs/>
          <w:color w:val="057357"/>
          <w:sz w:val="20"/>
          <w:szCs w:val="20"/>
        </w:rPr>
        <w:t xml:space="preserve">[+] cors-origin-reflection · CORS: origin reflection</w:t>
      </w:r>
      <w:bookmarkEnd w:id="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cors-origin-reflection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GET response returns the foreign test origin. One observation proves neither arbitrary reflection nor the absence of an internal allowlist.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12">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8de4da98c66004ec4adeb628e2a6af" w:id="5"/>
      <w:r>
        <w:rPr>
          <w:rFonts w:ascii="DejaVu Sans" w:hAnsi="DejaVu Sans" w:eastAsia="Wolf Report CJK" w:cs="DejaVu Sans"/>
          <w:lang w:val="en-GB" w:eastAsia="en-GB"/>
          <w:b/>
          <w:bCs/>
          <w:color w:val="057357"/>
          <w:sz w:val="20"/>
          <w:szCs w:val="20"/>
        </w:rPr>
        <w:t xml:space="preserve">[+] cors-null-origin · CORS: null origin accepted</w:t>
      </w:r>
      <w:bookmarkEnd w:id="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cors-null-origin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accepts the origin "null" as an allowed origin — without credentials.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CWE-942 | OWASP API8:2023</w:t>
      </w:r>
    </w:p>
    <w:p>
      <w:pPr>
        <w:spacing w:after="60"/>
        <w:ind w:left="240"/>
      </w:pPr>
      <w:hyperlink w:history="1" r:id="rId13">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API headers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18 of 18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Security-relevant headers such as X-Content-Type-Options and Cache-Control protect against MIME sniffing and unintended caching.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API headers checked show a good signal: nosniff, Cache-Control and Content-Type appear plausibly configured within the passive scope.</w:t>
      </w:r>
    </w:p>
    <w:p>
      <w:pPr>
        <w:pStyle w:val="Heading2"/>
        <w:keepNext/>
        <w:keepLines/>
        <w:widowControl/>
        <w:spacing w:after="60" w:before="70"/>
      </w:pPr>
      <w:bookmarkStart w:name="check_67c88d5372a05fdd521aed51582f19" w:id="6"/>
      <w:r>
        <w:rPr>
          <w:rFonts w:ascii="DejaVu Sans" w:hAnsi="DejaVu Sans" w:eastAsia="Wolf Report CJK" w:cs="DejaVu Sans"/>
          <w:lang w:val="en-GB" w:eastAsia="en-GB"/>
          <w:b/>
          <w:bCs/>
          <w:color w:val="057357"/>
          <w:sz w:val="20"/>
          <w:szCs w:val="20"/>
        </w:rPr>
        <w:t xml:space="preserve">[+] api-response-cacheable · Cookie-setting response and shared caching</w:t>
      </w:r>
      <w:bookmarkEnd w:id="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api-response-cacheable | Rule weighting (not a current negative finding): Medium | Damage potential: medium | Weight: 8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response that sets a cookie may at the same time be stored by a shared cache (proxy/CDN).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CWE-524 | OWASP API8:2023</w:t>
      </w:r>
    </w:p>
    <w:p>
      <w:pPr>
        <w:spacing w:after="60"/>
        <w:ind w:left="240"/>
      </w:pPr>
      <w:hyperlink w:history="1" r:id="rId14">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3ddd130a9e94fe45a958a7f7ed7a9c" w:id="7"/>
      <w:r>
        <w:rPr>
          <w:rFonts w:ascii="DejaVu Sans" w:hAnsi="DejaVu Sans" w:eastAsia="Wolf Report CJK" w:cs="DejaVu Sans"/>
          <w:lang w:val="en-GB" w:eastAsia="en-GB"/>
          <w:b/>
          <w:bCs/>
          <w:color w:val="057357"/>
          <w:sz w:val="20"/>
          <w:szCs w:val="20"/>
        </w:rPr>
        <w:t xml:space="preserve">[+] missing-nosniff · X-Content-Type-Options: nosniff</w:t>
      </w:r>
      <w:bookmarkEnd w:id="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missing-nosniff | Rule weighting (not a current negative finding): Low | Damage potential: low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sets the header X-Content-Type-Options: nosniff and thereby stops MIME sniffing in the browser.</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CWE-16</w:t>
      </w:r>
    </w:p>
    <w:p>
      <w:pPr>
        <w:spacing w:after="60"/>
        <w:ind w:left="240"/>
      </w:pPr>
      <w:hyperlink w:history="1" r:id="rId15">
        <w:r>
          <w:rPr>
            <w:rFonts w:ascii="DejaVu Sans" w:hAnsi="DejaVu Sans" w:eastAsia="Wolf Report CJK" w:cs="DejaVu Sans"/>
            <w:lang w:val="en-GB" w:eastAsia="en-GB"/>
            <w:rStyle w:val="Hyperlink"/>
            <w:sz w:val="18"/>
            <w:szCs w:val="18"/>
          </w:rPr>
          <w:t xml:space="preserve">References: OWASP HTTP Headers Cheat Sheet · x-content-type-options · checked 5 October 2026 · https://cheatsheetseries.owasp.org/cheatsheets/HTTP_Headers_Cheat_Sheet.html#x-content-type-options</w:t>
        </w:r>
      </w:hyperlink>
    </w:p>
    <w:p>
      <w:pPr>
        <w:pStyle w:val="Heading2"/>
        <w:keepNext/>
        <w:keepLines/>
        <w:widowControl/>
        <w:spacing w:after="60" w:before="70"/>
      </w:pPr>
      <w:bookmarkStart w:name="check_ff343f62bbd4b219cbd9c0ab31b6f0" w:id="8"/>
      <w:r>
        <w:rPr>
          <w:rFonts w:ascii="DejaVu Sans" w:hAnsi="DejaVu Sans" w:eastAsia="Wolf Report CJK" w:cs="DejaVu Sans"/>
          <w:lang w:val="en-GB" w:eastAsia="en-GB"/>
          <w:b/>
          <w:bCs/>
          <w:color w:val="057357"/>
          <w:sz w:val="20"/>
          <w:szCs w:val="20"/>
        </w:rPr>
        <w:t xml:space="preserve">[+] missing-content-type · Content-Type of the API response</w:t>
      </w:r>
      <w:bookmarkEnd w:id="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missing-content-type | Rule weighting (not a current negative finding): Low | Damage potential: low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 response with a representation sends a syntactically valid media type. JSON, XML, text and binary data can all be legitimate API formats; responses without a representation do not need this header for this check.</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CWE-16</w:t>
      </w:r>
    </w:p>
    <w:p>
      <w:pPr>
        <w:spacing w:after="60"/>
        <w:ind w:left="240"/>
      </w:pPr>
      <w:hyperlink w:history="1" r:id="rId16">
        <w:r>
          <w:rPr>
            <w:rFonts w:ascii="DejaVu Sans" w:hAnsi="DejaVu Sans" w:eastAsia="Wolf Report CJK" w:cs="DejaVu Sans"/>
            <w:lang w:val="en-GB" w:eastAsia="en-GB"/>
            <w:rStyle w:val="Hyperlink"/>
            <w:sz w:val="18"/>
            <w:szCs w:val="18"/>
          </w:rPr>
          <w:t xml:space="preserve">References: OWASP HTTP Headers Cheat Sheet · content-type · checked 5 October 2026 · https://cheatsheetseries.owasp.org/cheatsheets/HTTP_Headers_Cheat_Sheet.html#content-type</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Error handling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17 of 17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Detailed error messages such as stack traces or database errors give attackers valuable information about your system architecture.</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single conservative error response check recognised no stack traces, database errors or internal paths. That is not fuzzing and not a complete error handling check.</w:t>
      </w:r>
    </w:p>
    <w:p>
      <w:pPr>
        <w:pStyle w:val="Heading2"/>
        <w:keepNext/>
        <w:keepLines/>
        <w:widowControl/>
        <w:spacing w:after="60" w:before="70"/>
      </w:pPr>
      <w:bookmarkStart w:name="check_2c0cdd633e321858fce451a1da7fda" w:id="9"/>
      <w:r>
        <w:rPr>
          <w:rFonts w:ascii="DejaVu Sans" w:hAnsi="DejaVu Sans" w:eastAsia="Wolf Report CJK" w:cs="DejaVu Sans"/>
          <w:lang w:val="en-GB" w:eastAsia="en-GB"/>
          <w:b/>
          <w:bCs/>
          <w:color w:val="057357"/>
          <w:sz w:val="20"/>
          <w:szCs w:val="20"/>
        </w:rPr>
        <w:t xml:space="preserve">[+] stack-trace-exposure · Stack traces in error responses</w:t>
      </w:r>
      <w:bookmarkEnd w:id="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stack-trace-exposure | Rule weighting (not a current negative finding): High | Damage potential: high | Weight: 15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an error response of the API contains stack traces and thereby reveals file names, functions and the technology in use.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CWE-209 | OWASP API8:2023</w:t>
      </w:r>
    </w:p>
    <w:p>
      <w:pPr>
        <w:spacing w:after="60"/>
        <w:ind w:left="240"/>
      </w:pPr>
      <w:hyperlink w:history="1" r:id="rId17">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1aaa2481f0062ecbb54fb76fca839d" w:id="10"/>
      <w:r>
        <w:rPr>
          <w:rFonts w:ascii="DejaVu Sans" w:hAnsi="DejaVu Sans" w:eastAsia="Wolf Report CJK" w:cs="DejaVu Sans"/>
          <w:lang w:val="en-GB" w:eastAsia="en-GB"/>
          <w:b/>
          <w:bCs/>
          <w:color w:val="057357"/>
          <w:sz w:val="20"/>
          <w:szCs w:val="20"/>
        </w:rPr>
        <w:t xml:space="preserve">[+] database-error-exposure · Database error messages in responses</w:t>
      </w:r>
      <w:bookmarkEnd w:id="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database-error-exposure | Rule weighting (not a current negative finding): High | Damage potential: high | Weight: 12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an error response of the API contains database messages and thereby reveals table names, column names or SQL.</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CWE-209 | OWASP API8:2023</w:t>
      </w:r>
    </w:p>
    <w:p>
      <w:pPr>
        <w:spacing w:after="60"/>
        <w:ind w:left="240"/>
      </w:pPr>
      <w:hyperlink w:history="1" r:id="rId18">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8a99e7eaa3516667ecf2cc503720b1" w:id="11"/>
      <w:r>
        <w:rPr>
          <w:rFonts w:ascii="DejaVu Sans" w:hAnsi="DejaVu Sans" w:eastAsia="Wolf Report CJK" w:cs="DejaVu Sans"/>
          <w:lang w:val="en-GB" w:eastAsia="en-GB"/>
          <w:b/>
          <w:bCs/>
          <w:color w:val="057357"/>
          <w:sz w:val="20"/>
          <w:szCs w:val="20"/>
        </w:rPr>
        <w:t xml:space="preserve">[+] debug-info-exposure · Debug information in responses</w:t>
      </w:r>
      <w:bookmarkEnd w:id="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debug-info-exposure | Rule weighting (not a current negative finding): Medium | Damage potential: medium | Weight: 10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API returns debug output that should only be visible in development environments.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CWE-489 | OWASP API8:2023</w:t>
      </w:r>
    </w:p>
    <w:p>
      <w:pPr>
        <w:spacing w:after="60"/>
        <w:ind w:left="240"/>
      </w:pPr>
      <w:hyperlink w:history="1" r:id="rId19">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bbb7398123ee1fdd8e631611fcec55" w:id="12"/>
      <w:r>
        <w:rPr>
          <w:rFonts w:ascii="DejaVu Sans" w:hAnsi="DejaVu Sans" w:eastAsia="Wolf Report CJK" w:cs="DejaVu Sans"/>
          <w:lang w:val="en-GB" w:eastAsia="en-GB"/>
          <w:b/>
          <w:bCs/>
          <w:color w:val="057357"/>
          <w:sz w:val="20"/>
          <w:szCs w:val="20"/>
        </w:rPr>
        <w:t xml:space="preserve">[+] internal-path-exposure · Internal file paths in responses</w:t>
      </w:r>
      <w:bookmarkEnd w:id="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internal-path-exposure | Rule weighting (not a current negative finding): Medium | Damage potential: medium | Weight: 8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an error response contains absolute server paths and thereby reveals the operating system and the directory structure.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CWE-200 | OWASP API8:2023</w:t>
      </w:r>
    </w:p>
    <w:p>
      <w:pPr>
        <w:spacing w:after="60"/>
        <w:ind w:left="240"/>
      </w:pPr>
      <w:hyperlink w:history="1" r:id="rId20">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Rate limiting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Partial findings available; no reliable category score. Aspects that cannot be assessed are identified individually.</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Rate limiting reduces risks from overload, scraping and automated failed attempts. This check assesses only visible rate limit headers. This category was not assessed in this run: the absence of a visible signal proves neither protection nor the absence of throttling.</w:t>
      </w:r>
    </w:p>
    <w:p>
      <w:pPr>
        <w:pStyle w:val="Heading2"/>
        <w:keepNext/>
        <w:keepLines/>
        <w:widowControl/>
        <w:spacing w:after="60" w:before="140"/>
      </w:pPr>
      <w:bookmarkStart w:name="check_a335a3cab14b6657ae8e2cc8c23cd1" w:id="13"/>
      <w:r>
        <w:rPr>
          <w:rFonts w:ascii="DejaVu Sans" w:hAnsi="DejaVu Sans" w:eastAsia="Wolf Report CJK" w:cs="DejaVu Sans"/>
          <w:lang w:val="en-GB" w:eastAsia="en-GB"/>
          <w:b/>
          <w:bCs/>
          <w:color w:val="595959"/>
          <w:sz w:val="20"/>
          <w:szCs w:val="20"/>
        </w:rPr>
        <w:t xml:space="preserve">[i] no-rate-limiting · Rate limit headers</w:t>
      </w:r>
      <w:bookmarkEnd w:id="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no-rate-limiting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[no-rate-limiting] What is checked: Whether the response sends rate-limit signals (RateLimit, RateLimit-Policy, older RateLimit-*/X-RateLimit-* fields or HTTP 429). The check covers visibility, not enforcement; no load test is run.</w:t>
      </w:r>
    </w:p>
    <w:p>
      <w:pPr>
        <w:keepNext/>
        <w:keepLines/>
        <w:widowControl/>
        <w:spacing w:after="60" w:before="0"/>
        <w:ind w:left="240"/>
      </w:pPr>
      <w:r>
        <w:rPr>
          <w:rFonts w:ascii="DejaVu Sans" w:hAnsi="DejaVu Sans" w:eastAsia="Wolf Report CJK" w:cs="DejaVu Sans"/>
          <w:lang w:val="en-GB" w:eastAsia="en-GB"/>
          <w:b/>
          <w:bCs/>
          <w:sz w:val="20"/>
          <w:szCs w:val="20"/>
        </w:rPr>
        <w:t xml:space="preserve">[no-rate-limiting] Finding: No rate limit headers recognised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[no-rate-limiting] No supported rate-limit signal was recognised in the response. This does not establish that throttling is absent: limits can be invisible, user-dependent or visible only after a quota is exceeded.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[no-rate-limiting] Effect: Only if effective limits are absent can automated requests cause overload or cost. This scan does not demonstrate that such limits are absent.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[no-rate-limiting]: Review and document existing quotas and client backoff. The active IETF draft draft-ietf-httpapi-ratelimit-headers-11 (23 May 2026) uses RateLimit and RateLimit-Policy; it is not yet an RFC. Retry-After can express a wait time on HTTP 429 as seconds or an HTTP date.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[no-rate-limiting] References: CWE-770 | OWASP API4:2023</w:t>
      </w:r>
    </w:p>
    <w:p>
      <w:pPr>
        <w:spacing w:after="60"/>
        <w:ind w:left="240"/>
      </w:pPr>
      <w:hyperlink w:history="1" r:id="rId21">
        <w:r>
          <w:rPr>
            <w:rFonts w:ascii="DejaVu Sans" w:hAnsi="DejaVu Sans" w:eastAsia="Wolf Report CJK" w:cs="DejaVu Sans"/>
            <w:lang w:val="en-GB" w:eastAsia="en-GB"/>
            <w:rStyle w:val="Hyperlink"/>
            <w:sz w:val="18"/>
            <w:szCs w:val="18"/>
          </w:rPr>
          <w:t xml:space="preserve">References: OWASP API4:2023 · Unrestricted Resource Consumption · Is the API Vulnerable? / How To Prevent · checked 5 October 2026 · https://api-security.owasp.org/editions/2023/en/0xa4-unrestricted-resource-consumption/</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Server information</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Partial findings available; no reliable category score. Aspects that cannot be assessed are identified individually.</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Server headers can reveal version information that attackers use to identify known weaknesses (CVEs).</w:t>
      </w:r>
    </w:p>
    <w:p>
      <w:pPr>
        <w:pStyle w:val="Heading2"/>
        <w:keepNext/>
        <w:keepLines/>
        <w:widowControl/>
        <w:spacing w:after="60" w:before="140"/>
      </w:pPr>
      <w:bookmarkStart w:name="check_e1a35db5f45c3131ee5548db8ec493" w:id="14"/>
      <w:r>
        <w:rPr>
          <w:rFonts w:ascii="DejaVu Sans" w:hAnsi="DejaVu Sans" w:eastAsia="Wolf Report CJK" w:cs="DejaVu Sans"/>
          <w:lang w:val="en-GB" w:eastAsia="en-GB"/>
          <w:b/>
          <w:bCs/>
          <w:color w:val="595959"/>
          <w:sz w:val="20"/>
          <w:szCs w:val="20"/>
        </w:rPr>
        <w:t xml:space="preserve">[?] known-cve · Server version against known weaknesses</w:t>
      </w:r>
      <w:bookmarkEnd w:id="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known-cve | Rule weighting (not a current negative finding): High | Damage potential: high | Weight: 15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version read from the Server header falls into the version range of publicly known weaknesses. Purely version-based — no proof of an active vulnerability.</w:t>
      </w:r>
    </w:p>
    <w:p>
      <w:pPr>
        <w:keepNext/>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sufficiently precise product version, or no entries for this product in the local CVE selection. A vulnerability comparison could not be made.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CWE-1035 | OWASP API8:2023</w:t>
      </w:r>
    </w:p>
    <w:p>
      <w:pPr>
        <w:spacing w:after="60"/>
        <w:ind w:left="240"/>
      </w:pPr>
      <w:hyperlink w:history="1" r:id="rId22">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p>
      <w:pPr>
        <w:pStyle w:val="Heading2"/>
        <w:keepNext/>
        <w:keepLines/>
        <w:widowControl/>
        <w:spacing w:after="60" w:before="70"/>
      </w:pPr>
      <w:bookmarkStart w:name="check_4e7b409ca0bbbbe11fda897f6e739f" w:id="15"/>
      <w:r>
        <w:rPr>
          <w:rFonts w:ascii="DejaVu Sans" w:hAnsi="DejaVu Sans" w:eastAsia="Wolf Report CJK" w:cs="DejaVu Sans"/>
          <w:lang w:val="en-GB" w:eastAsia="en-GB"/>
          <w:b/>
          <w:bCs/>
          <w:color w:val="057357"/>
          <w:sz w:val="20"/>
          <w:szCs w:val="20"/>
        </w:rPr>
        <w:t xml:space="preserve">[+] server-version-exposed · Server header with a version number</w:t>
      </w:r>
      <w:bookmarkEnd w:id="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server-version-exposed | Rule weighting (not a current negative finding): Low | Damage potential: low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header names a product version and thereby makes a targeted search for weaknesses easier.</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CWE-200</w:t>
      </w:r>
    </w:p>
    <w:p>
      <w:pPr>
        <w:spacing w:after="60"/>
        <w:ind w:left="240"/>
      </w:pPr>
      <w:hyperlink w:history="1" r:id="rId23">
        <w:r>
          <w:rPr>
            <w:rFonts w:ascii="DejaVu Sans" w:hAnsi="DejaVu Sans" w:eastAsia="Wolf Report CJK" w:cs="DejaVu Sans"/>
            <w:lang w:val="en-GB" w:eastAsia="en-GB"/>
            <w:rStyle w:val="Hyperlink"/>
            <w:sz w:val="18"/>
            <w:szCs w:val="18"/>
          </w:rPr>
          <w:t xml:space="preserve">References: OWASP HTTP Headers Cheat Sheet · server · checked 5 October 2026 · https://cheatsheetseries.owasp.org/cheatsheets/HTTP_Headers_Cheat_Sheet.html#server</w:t>
        </w:r>
      </w:hyperlink>
    </w:p>
    <w:p>
      <w:pPr>
        <w:pStyle w:val="Heading2"/>
        <w:keepNext/>
        <w:keepLines/>
        <w:widowControl/>
        <w:spacing w:after="60" w:before="70"/>
      </w:pPr>
      <w:bookmarkStart w:name="check_113763cce4e6684a9b05bdfb2bec7d" w:id="16"/>
      <w:r>
        <w:rPr>
          <w:rFonts w:ascii="DejaVu Sans" w:hAnsi="DejaVu Sans" w:eastAsia="Wolf Report CJK" w:cs="DejaVu Sans"/>
          <w:lang w:val="en-GB" w:eastAsia="en-GB"/>
          <w:b/>
          <w:bCs/>
          <w:color w:val="057357"/>
          <w:sz w:val="20"/>
          <w:szCs w:val="20"/>
        </w:rPr>
        <w:t xml:space="preserve">[+] powered-by-exposed · X-Powered-By header</w:t>
      </w:r>
      <w:bookmarkEnd w:id="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powered-by-exposed | Rule weighting (not a current negative finding): Low | Damage potential: low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sends an X-Powered-By header and thereby names the technology in use.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CWE-200</w:t>
      </w:r>
    </w:p>
    <w:p>
      <w:pPr>
        <w:spacing w:after="60"/>
        <w:ind w:left="240"/>
      </w:pPr>
      <w:hyperlink w:history="1" r:id="rId24">
        <w:r>
          <w:rPr>
            <w:rFonts w:ascii="DejaVu Sans" w:hAnsi="DejaVu Sans" w:eastAsia="Wolf Report CJK" w:cs="DejaVu Sans"/>
            <w:lang w:val="en-GB" w:eastAsia="en-GB"/>
            <w:rStyle w:val="Hyperlink"/>
            <w:sz w:val="18"/>
            <w:szCs w:val="18"/>
          </w:rPr>
          <w:t xml:space="preserve">References: OWASP HTTP Headers Cheat Sheet · x-powered-by · checked 5 October 2026 · https://cheatsheetseries.owasp.org/cheatsheets/HTTP_Headers_Cheat_Sheet.html#x-powered-by</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 methods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not assessable (10 possible points in this category)</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The check reads the methods advertised by the target in the Allow header. It does not execute TRACE, TRACK, CONNECT or state-changing methods; permissions and actual usability remain untested.</w:t>
      </w:r>
    </w:p>
    <w:p>
      <w:pPr>
        <w:pStyle w:val="Heading2"/>
        <w:keepNext/>
        <w:keepLines/>
        <w:widowControl/>
        <w:spacing w:after="60" w:before="140"/>
      </w:pPr>
      <w:bookmarkStart w:name="check_80e80e57fce1bbb297b0fe739613c0" w:id="17"/>
      <w:r>
        <w:rPr>
          <w:rFonts w:ascii="DejaVu Sans" w:hAnsi="DejaVu Sans" w:eastAsia="Wolf Report CJK" w:cs="DejaVu Sans"/>
          <w:lang w:val="en-GB" w:eastAsia="en-GB"/>
          <w:b/>
          <w:bCs/>
          <w:color w:val="595959"/>
          <w:sz w:val="20"/>
          <w:szCs w:val="20"/>
        </w:rPr>
        <w:t xml:space="preserve">[?] xst-vulnerability · TRACE/TRACK methods</w:t>
      </w:r>
      <w:bookmarkEnd w:id="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xst-vulnerability | Rule weighting (not a current negative finding): Medium | Damage potential: medium | Weight: 12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server reports the HTTP methods TRACE or TRACK as enabled in the Allow header of an OPTIONS response.</w:t>
      </w:r>
    </w:p>
    <w:p>
      <w:pPr>
        <w:keepNext/>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target did not answer this question, so the check could not reach a verdict. There is neither a positive nor a negative finding.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CWE-693 | OWASP API8:2023</w:t>
      </w:r>
    </w:p>
    <w:p>
      <w:pPr>
        <w:spacing w:after="60"/>
        <w:ind w:left="240"/>
      </w:pPr>
      <w:hyperlink w:history="1" r:id="rId25">
        <w:r>
          <w:rPr>
            <w:rFonts w:ascii="DejaVu Sans" w:hAnsi="DejaVu Sans" w:eastAsia="Wolf Report CJK" w:cs="DejaVu Sans"/>
            <w:lang w:val="en-GB" w:eastAsia="en-GB"/>
            <w:rStyle w:val="Hyperlink"/>
            <w:sz w:val="18"/>
            <w:szCs w:val="18"/>
          </w:rPr>
          <w:t xml:space="preserve">References: OWASP API8:2023 · Security Misconfiguration · Is the API Vulnerable? / How To Prevent · checked 5 October 2026 · https://api-security.owasp.org/editions/2023/en/0xa8-security-misconfiguration/</w:t>
        </w:r>
      </w:hyperlink>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en-GB" w:eastAsia="en-GB"/>
        <w:sz w:val="17"/>
        <w:szCs w:val="17"/>
      </w:rPr>
      <w:t xml:space="preserve">Wolf-Agents.com | 52a62d29-3718-4c38-a3dc-d45bc6f8123d | Page </w:t>
    </w:r>
    <w:r>
      <w:rPr>
        <w:rFonts w:ascii="DejaVu Sans" w:hAnsi="DejaVu Sans" w:eastAsia="Wolf Report CJK" w:cs="DejaVu Sans"/>
        <w:lang w:val="en-GB" w:eastAsia="en-GB"/>
        <w:sz w:val="17"/>
        <w:szCs w:val="17"/>
      </w:rPr>
      <w:fldChar w:fldCharType="begin"/>
      <w:instrText xml:space="preserve">PAGE</w:instrText>
      <w:fldChar w:fldCharType="separate"/>
      <w:fldChar w:fldCharType="end"/>
    </w:r>
    <w:r>
      <w:rPr>
        <w:rFonts w:ascii="DejaVu Sans" w:hAnsi="DejaVu Sans" w:eastAsia="Wolf Report CJK" w:cs="DejaVu Sans"/>
        <w:lang w:val="en-GB" w:eastAsia="en-GB"/>
        <w:sz w:val="17"/>
        <w:szCs w:val="17"/>
      </w:rPr>
      <w:t xml:space="preserve">/</w:t>
    </w:r>
    <w:r>
      <w:rPr>
        <w:rFonts w:ascii="DejaVu Sans" w:hAnsi="DejaVu Sans" w:eastAsia="Wolf Report CJK" w:cs="DejaVu Sans"/>
        <w:lang w:val="en-GB" w:eastAsia="en-GB"/>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en-GB" w:eastAsia="en-GB"/>
        <w:b w:val="false"/>
        <w:bCs w:val="false"/>
        <w:color w:val="595959"/>
        <w:sz w:val="16"/>
        <w:szCs w:val="16"/>
      </w:rPr>
      <w:t xml:space="preserve">Technical snapshot within the stated scope; no compliance attestation.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en-GB" w:eastAsia="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api-security.owasp.org/editions/2023/en/0xa8-security-misconfiguration/" TargetMode="External"/><Relationship Id="rId10" Type="http://schemas.openxmlformats.org/officeDocument/2006/relationships/hyperlink" Target="https://api-security.owasp.org/editions/2023/en/0xa8-security-misconfiguration/" TargetMode="External"/><Relationship Id="rId11" Type="http://schemas.openxmlformats.org/officeDocument/2006/relationships/hyperlink" Target="https://api-security.owasp.org/editions/2023/en/0xa8-security-misconfiguration/" TargetMode="External"/><Relationship Id="rId12" Type="http://schemas.openxmlformats.org/officeDocument/2006/relationships/hyperlink" Target="https://api-security.owasp.org/editions/2023/en/0xa8-security-misconfiguration/" TargetMode="External"/><Relationship Id="rId13" Type="http://schemas.openxmlformats.org/officeDocument/2006/relationships/hyperlink" Target="https://api-security.owasp.org/editions/2023/en/0xa8-security-misconfiguration/" TargetMode="External"/><Relationship Id="rId14" Type="http://schemas.openxmlformats.org/officeDocument/2006/relationships/hyperlink" Target="https://api-security.owasp.org/editions/2023/en/0xa8-security-misconfiguration/" TargetMode="External"/><Relationship Id="rId15" Type="http://schemas.openxmlformats.org/officeDocument/2006/relationships/hyperlink" Target="https://cheatsheetseries.owasp.org/cheatsheets/HTTP_Headers_Cheat_Sheet.html#x-content-type-options" TargetMode="External"/><Relationship Id="rId16" Type="http://schemas.openxmlformats.org/officeDocument/2006/relationships/hyperlink" Target="https://cheatsheetseries.owasp.org/cheatsheets/HTTP_Headers_Cheat_Sheet.html#content-type" TargetMode="External"/><Relationship Id="rId17" Type="http://schemas.openxmlformats.org/officeDocument/2006/relationships/hyperlink" Target="https://api-security.owasp.org/editions/2023/en/0xa8-security-misconfiguration/" TargetMode="External"/><Relationship Id="rId18" Type="http://schemas.openxmlformats.org/officeDocument/2006/relationships/hyperlink" Target="https://api-security.owasp.org/editions/2023/en/0xa8-security-misconfiguration/" TargetMode="External"/><Relationship Id="rId19" Type="http://schemas.openxmlformats.org/officeDocument/2006/relationships/hyperlink" Target="https://api-security.owasp.org/editions/2023/en/0xa8-security-misconfiguration/" TargetMode="External"/><Relationship Id="rId20" Type="http://schemas.openxmlformats.org/officeDocument/2006/relationships/hyperlink" Target="https://api-security.owasp.org/editions/2023/en/0xa8-security-misconfiguration/" TargetMode="External"/><Relationship Id="rId21" Type="http://schemas.openxmlformats.org/officeDocument/2006/relationships/hyperlink" Target="https://api-security.owasp.org/editions/2023/en/0xa4-unrestricted-resource-consumption/" TargetMode="External"/><Relationship Id="rId22" Type="http://schemas.openxmlformats.org/officeDocument/2006/relationships/hyperlink" Target="https://api-security.owasp.org/editions/2023/en/0xa8-security-misconfiguration/" TargetMode="External"/><Relationship Id="rId23" Type="http://schemas.openxmlformats.org/officeDocument/2006/relationships/hyperlink" Target="https://cheatsheetseries.owasp.org/cheatsheets/HTTP_Headers_Cheat_Sheet.html#server" TargetMode="External"/><Relationship Id="rId24" Type="http://schemas.openxmlformats.org/officeDocument/2006/relationships/hyperlink" Target="https://cheatsheetseries.owasp.org/cheatsheets/HTTP_Headers_Cheat_Sheet.html#x-powered-by" TargetMode="External"/><Relationship Id="rId25" Type="http://schemas.openxmlformats.org/officeDocument/2006/relationships/hyperlink" Target="https://api-security.owasp.org/editions/2023/en/0xa8-security-misconfiguration/"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Report API Security Check: CORS and security headers at the public endpoint - https://wolf-agents.com/api/health</dc:title>
  <dc:subject>Automated technical analysis - not an audit, not a certification</dc:subject>
  <dc:creator>Wolf-Agents.com</dc:creator>
  <dc:description>Automated technical analysis - not an audit, not a certification</dc:description>
  <cp:lastModifiedBy>Wolf-Agents.com</cp:lastModifiedBy>
  <cp:revision>1</cp:revision>
  <dcterms:created xsi:type="dcterms:W3CDTF">2026-10-06T20:55:43Z</dcterms:created>
  <dcterms:modified xsi:type="dcterms:W3CDTF">2026-10-06T20:55:43Z</dcterms:modified>
</cp:coreProperties>
</file>

<file path=docProps/custom.xml><?xml version="1.0" encoding="utf-8"?>
<Properties xmlns="http://schemas.openxmlformats.org/officeDocument/2006/custom-properties" xmlns:vt="http://schemas.openxmlformats.org/officeDocument/2006/docPropsVTypes"/>
</file>